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0ED4" w14:textId="1012FE8A" w:rsidR="00B05FF1" w:rsidRPr="00F336B2" w:rsidRDefault="00502C64" w:rsidP="002E022D">
      <w:pPr>
        <w:pStyle w:val="Ttulo1"/>
        <w:jc w:val="both"/>
      </w:pPr>
      <w:r w:rsidRPr="00F336B2">
        <w:t xml:space="preserve">Plano Diretor de Tecnologia da Informação e Comunicação </w:t>
      </w:r>
      <w:r w:rsidR="00B05FF1" w:rsidRPr="00F336B2">
        <w:t>– PDTI</w:t>
      </w:r>
    </w:p>
    <w:p w14:paraId="12BEB2AF" w14:textId="77777777" w:rsidR="00B05FF1" w:rsidRPr="00F336B2" w:rsidRDefault="00B05FF1" w:rsidP="002E022D">
      <w:pPr>
        <w:pStyle w:val="Ttulo2"/>
        <w:jc w:val="both"/>
      </w:pPr>
      <w:r w:rsidRPr="00F336B2">
        <w:t>1. Identificação</w:t>
      </w:r>
    </w:p>
    <w:p w14:paraId="38D9AAFB" w14:textId="43BBB94B" w:rsidR="00B05FF1" w:rsidRPr="00F336B2" w:rsidRDefault="00B05FF1" w:rsidP="002E022D">
      <w:pPr>
        <w:pStyle w:val="PargrafodaLista"/>
        <w:numPr>
          <w:ilvl w:val="0"/>
          <w:numId w:val="1"/>
        </w:numPr>
        <w:jc w:val="both"/>
      </w:pPr>
      <w:r w:rsidRPr="00F336B2">
        <w:rPr>
          <w:b/>
          <w:bCs/>
        </w:rPr>
        <w:t>Órgão</w:t>
      </w:r>
      <w:r w:rsidRPr="00F336B2">
        <w:t>: Secretaria da Casa Civil</w:t>
      </w:r>
    </w:p>
    <w:p w14:paraId="11813CFF" w14:textId="77777777" w:rsidR="00B05FF1" w:rsidRPr="00F336B2" w:rsidRDefault="00B05FF1" w:rsidP="002E022D">
      <w:pPr>
        <w:pStyle w:val="PargrafodaLista"/>
        <w:numPr>
          <w:ilvl w:val="0"/>
          <w:numId w:val="1"/>
        </w:numPr>
        <w:jc w:val="both"/>
      </w:pPr>
      <w:r w:rsidRPr="00F336B2">
        <w:rPr>
          <w:b/>
          <w:bCs/>
        </w:rPr>
        <w:t>Unidade responsável</w:t>
      </w:r>
      <w:r w:rsidRPr="00F336B2">
        <w:t>: Departamento de Tecnologia da Informação e Comunicação – DTIC</w:t>
      </w:r>
    </w:p>
    <w:p w14:paraId="260DC600" w14:textId="152DE57B" w:rsidR="00B05FF1" w:rsidRPr="00F336B2" w:rsidRDefault="00B05FF1" w:rsidP="002E022D">
      <w:pPr>
        <w:pStyle w:val="PargrafodaLista"/>
        <w:numPr>
          <w:ilvl w:val="0"/>
          <w:numId w:val="1"/>
        </w:numPr>
        <w:jc w:val="both"/>
      </w:pPr>
      <w:r w:rsidRPr="00F336B2">
        <w:rPr>
          <w:b/>
          <w:bCs/>
        </w:rPr>
        <w:t>Revisão</w:t>
      </w:r>
      <w:r w:rsidRPr="00F336B2">
        <w:t>: anual ou quando houver mudança relevante de contexto</w:t>
      </w:r>
      <w:r w:rsidR="00242565">
        <w:t>.</w:t>
      </w:r>
    </w:p>
    <w:p w14:paraId="7971ACC9" w14:textId="77777777" w:rsidR="00B05FF1" w:rsidRPr="00F336B2" w:rsidRDefault="00B05FF1" w:rsidP="002E022D">
      <w:pPr>
        <w:pStyle w:val="Ttulo2"/>
        <w:jc w:val="both"/>
      </w:pPr>
      <w:r w:rsidRPr="00F336B2">
        <w:t>2. Introdução</w:t>
      </w:r>
    </w:p>
    <w:p w14:paraId="18FEA377" w14:textId="2F783A72" w:rsidR="00B05FF1" w:rsidRPr="00F336B2" w:rsidRDefault="00B05FF1" w:rsidP="002E022D">
      <w:pPr>
        <w:jc w:val="both"/>
      </w:pPr>
      <w:r>
        <w:t xml:space="preserve">O </w:t>
      </w:r>
      <w:r w:rsidRPr="00F17414">
        <w:t>P</w:t>
      </w:r>
      <w:r w:rsidR="0EBA82D7" w:rsidRPr="00F17414">
        <w:t xml:space="preserve">lano Diretor de Tecnologia da Informação e Comunicação </w:t>
      </w:r>
      <w:r w:rsidR="00242565">
        <w:t>–</w:t>
      </w:r>
      <w:r w:rsidR="0EBA82D7" w:rsidRPr="00F17414">
        <w:t xml:space="preserve"> P</w:t>
      </w:r>
      <w:r w:rsidRPr="00F17414">
        <w:t>DTI</w:t>
      </w:r>
      <w:r w:rsidR="00242565">
        <w:t>,</w:t>
      </w:r>
      <w:r w:rsidRPr="00F17414">
        <w:t xml:space="preserve"> da Casa Civil e </w:t>
      </w:r>
      <w:r w:rsidR="002E37B2" w:rsidRPr="00F17414">
        <w:t xml:space="preserve">dos órgãos que utilizam seu suporte e assessoramento em assuntos administrativos de Tecnologia da Informação e Comunicação, especialmente o </w:t>
      </w:r>
      <w:r w:rsidRPr="00F17414">
        <w:t>Gabinete do Governador</w:t>
      </w:r>
      <w:r w:rsidR="002E37B2" w:rsidRPr="00F17414">
        <w:t>,</w:t>
      </w:r>
      <w:r w:rsidRPr="00F17414">
        <w:t xml:space="preserve"> </w:t>
      </w:r>
      <w:r>
        <w:t xml:space="preserve">é o instrumento de planejamento que orienta a atuação do DTIC, alinhando tecnologia, governança, segurança da informação e objetivos institucionais. O PDTI estrutura o portfólio de iniciativas, estabelece prioridades e métricas, e consolida o conjunto de </w:t>
      </w:r>
      <w:r w:rsidR="002E37B2">
        <w:t xml:space="preserve">normativas internas </w:t>
      </w:r>
      <w:r>
        <w:t xml:space="preserve">de </w:t>
      </w:r>
      <w:r w:rsidR="002E37B2">
        <w:t xml:space="preserve">Tecnologia da Informação e Comunicação – </w:t>
      </w:r>
      <w:r>
        <w:t xml:space="preserve">TIC. O PDTI </w:t>
      </w:r>
      <w:r w:rsidR="002E37B2">
        <w:t xml:space="preserve">observa </w:t>
      </w:r>
      <w:r>
        <w:t>o planejamento e a governança do Estado, nos termos do Sistema de Governança e Gestão de TIC.</w:t>
      </w:r>
    </w:p>
    <w:p w14:paraId="7BD1DD3A" w14:textId="77777777" w:rsidR="00B05FF1" w:rsidRPr="00F336B2" w:rsidRDefault="00B05FF1" w:rsidP="002E022D">
      <w:pPr>
        <w:pStyle w:val="Ttulo2"/>
        <w:jc w:val="both"/>
      </w:pPr>
      <w:r w:rsidRPr="00F336B2">
        <w:t>3. Base legal e normativa</w:t>
      </w:r>
    </w:p>
    <w:p w14:paraId="3D20E179" w14:textId="6ABE7423" w:rsidR="00B05FF1" w:rsidRPr="00F336B2" w:rsidRDefault="002E37B2" w:rsidP="002E022D">
      <w:pPr>
        <w:jc w:val="both"/>
      </w:pPr>
      <w:r>
        <w:t xml:space="preserve">O </w:t>
      </w:r>
      <w:r w:rsidR="00B05FF1" w:rsidRPr="00F336B2">
        <w:t>PDTI observa:</w:t>
      </w:r>
    </w:p>
    <w:p w14:paraId="3176ABE9" w14:textId="5763FC32" w:rsidR="00B05FF1" w:rsidRPr="00F336B2" w:rsidRDefault="00B05FF1" w:rsidP="002E022D">
      <w:pPr>
        <w:pStyle w:val="PargrafodaLista"/>
        <w:numPr>
          <w:ilvl w:val="0"/>
          <w:numId w:val="2"/>
        </w:numPr>
        <w:jc w:val="both"/>
      </w:pPr>
      <w:r>
        <w:t xml:space="preserve">Política de Segurança da Informação </w:t>
      </w:r>
      <w:r w:rsidR="00F17414">
        <w:t xml:space="preserve">do Estado </w:t>
      </w:r>
      <w:r>
        <w:t>(diretrizes mínimas e obrigatórias, e alinhamento ao planejamento de TIC);</w:t>
      </w:r>
    </w:p>
    <w:p w14:paraId="30ADD207" w14:textId="77777777" w:rsidR="00B05FF1" w:rsidRPr="00F336B2" w:rsidRDefault="00B05FF1" w:rsidP="002E022D">
      <w:pPr>
        <w:pStyle w:val="PargrafodaLista"/>
        <w:numPr>
          <w:ilvl w:val="0"/>
          <w:numId w:val="2"/>
        </w:numPr>
        <w:jc w:val="both"/>
      </w:pPr>
      <w:r w:rsidRPr="00F336B2">
        <w:t>Sistema de Governança e Gestão de TIC (papéis e instâncias, e acompanhamento de planos);</w:t>
      </w:r>
    </w:p>
    <w:p w14:paraId="175F1BDB" w14:textId="0E426569" w:rsidR="00B05FF1" w:rsidRPr="00F336B2" w:rsidRDefault="00B05FF1" w:rsidP="002E022D">
      <w:pPr>
        <w:pStyle w:val="PargrafodaLista"/>
        <w:numPr>
          <w:ilvl w:val="0"/>
          <w:numId w:val="2"/>
        </w:numPr>
        <w:jc w:val="both"/>
      </w:pPr>
      <w:r w:rsidRPr="00F336B2">
        <w:t xml:space="preserve">Instrução Normativa </w:t>
      </w:r>
      <w:r w:rsidR="00242565">
        <w:t xml:space="preserve">sobre </w:t>
      </w:r>
      <w:r w:rsidRPr="00F336B2">
        <w:t>o Plano de Continuidade de TIC (critérios de criticidade, responsabilidades e prazos);</w:t>
      </w:r>
      <w:r w:rsidR="002E37B2">
        <w:t xml:space="preserve"> e</w:t>
      </w:r>
    </w:p>
    <w:p w14:paraId="36BC54B6" w14:textId="350620C7" w:rsidR="00B05FF1" w:rsidRPr="00F336B2" w:rsidRDefault="00B05FF1" w:rsidP="002E022D">
      <w:pPr>
        <w:pStyle w:val="PargrafodaLista"/>
        <w:numPr>
          <w:ilvl w:val="0"/>
          <w:numId w:val="2"/>
        </w:numPr>
        <w:jc w:val="both"/>
      </w:pPr>
      <w:r w:rsidRPr="00F336B2">
        <w:t>Demais normas aplicáveis citadas na Política de S</w:t>
      </w:r>
      <w:r w:rsidR="00242565">
        <w:t xml:space="preserve">egurança à </w:t>
      </w:r>
      <w:r w:rsidRPr="00F336B2">
        <w:t>I</w:t>
      </w:r>
      <w:r w:rsidR="00242565">
        <w:t>nformação do Estado</w:t>
      </w:r>
      <w:r w:rsidRPr="00F336B2">
        <w:t xml:space="preserve"> (acesso à informação, classificação e proteção de dados pessoais).</w:t>
      </w:r>
    </w:p>
    <w:p w14:paraId="720A8DC6" w14:textId="77777777" w:rsidR="00B05FF1" w:rsidRPr="00F336B2" w:rsidRDefault="00B05FF1" w:rsidP="002E022D">
      <w:pPr>
        <w:pStyle w:val="Ttulo2"/>
        <w:jc w:val="both"/>
      </w:pPr>
      <w:r w:rsidRPr="00F336B2">
        <w:t>4. Escopo do PDTI</w:t>
      </w:r>
    </w:p>
    <w:p w14:paraId="19EDE5F5" w14:textId="277A5E59" w:rsidR="00B05FF1" w:rsidRPr="00F336B2" w:rsidRDefault="002E37B2" w:rsidP="002E022D">
      <w:pPr>
        <w:jc w:val="both"/>
      </w:pPr>
      <w:r>
        <w:t>O PDTI a</w:t>
      </w:r>
      <w:r w:rsidRPr="00F336B2">
        <w:t>brange</w:t>
      </w:r>
      <w:r w:rsidR="00B05FF1" w:rsidRPr="00F336B2">
        <w:t>:</w:t>
      </w:r>
    </w:p>
    <w:p w14:paraId="569BB9C0" w14:textId="77777777" w:rsidR="00B05FF1" w:rsidRPr="00F336B2" w:rsidRDefault="00B05FF1" w:rsidP="002E022D">
      <w:pPr>
        <w:pStyle w:val="PargrafodaLista"/>
        <w:numPr>
          <w:ilvl w:val="0"/>
          <w:numId w:val="3"/>
        </w:numPr>
        <w:jc w:val="both"/>
      </w:pPr>
      <w:r w:rsidRPr="00F336B2">
        <w:t>planejamento e gestão de serviços de TIC sob responsabilidade do DTIC;</w:t>
      </w:r>
    </w:p>
    <w:p w14:paraId="2F31DB1C" w14:textId="77777777" w:rsidR="00B05FF1" w:rsidRPr="00F336B2" w:rsidRDefault="00B05FF1" w:rsidP="002E022D">
      <w:pPr>
        <w:pStyle w:val="PargrafodaLista"/>
        <w:numPr>
          <w:ilvl w:val="0"/>
          <w:numId w:val="3"/>
        </w:numPr>
        <w:jc w:val="both"/>
      </w:pPr>
      <w:r w:rsidRPr="00F336B2">
        <w:t>governança, processos e normativos internos de TIC;</w:t>
      </w:r>
    </w:p>
    <w:p w14:paraId="26AF8B47" w14:textId="77777777" w:rsidR="00B05FF1" w:rsidRPr="00F336B2" w:rsidRDefault="00B05FF1" w:rsidP="002E022D">
      <w:pPr>
        <w:pStyle w:val="PargrafodaLista"/>
        <w:numPr>
          <w:ilvl w:val="0"/>
          <w:numId w:val="3"/>
        </w:numPr>
        <w:jc w:val="both"/>
      </w:pPr>
      <w:r w:rsidRPr="00F336B2">
        <w:t>segurança da informação e proteção de dados como eixo transversal;</w:t>
      </w:r>
    </w:p>
    <w:p w14:paraId="377EEEEC" w14:textId="0157440F" w:rsidR="00B05FF1" w:rsidRPr="00F336B2" w:rsidRDefault="00B05FF1" w:rsidP="002E022D">
      <w:pPr>
        <w:pStyle w:val="PargrafodaLista"/>
        <w:numPr>
          <w:ilvl w:val="0"/>
          <w:numId w:val="3"/>
        </w:numPr>
        <w:jc w:val="both"/>
      </w:pPr>
      <w:r w:rsidRPr="00F336B2">
        <w:t>continuidade e resiliência de serviços;</w:t>
      </w:r>
      <w:r w:rsidR="002E37B2">
        <w:t xml:space="preserve"> e</w:t>
      </w:r>
    </w:p>
    <w:p w14:paraId="1BA09C31" w14:textId="77777777" w:rsidR="00B05FF1" w:rsidRPr="00F336B2" w:rsidRDefault="00B05FF1" w:rsidP="002E022D">
      <w:pPr>
        <w:pStyle w:val="PargrafodaLista"/>
        <w:numPr>
          <w:ilvl w:val="0"/>
          <w:numId w:val="3"/>
        </w:numPr>
        <w:jc w:val="both"/>
      </w:pPr>
      <w:r w:rsidRPr="00F336B2">
        <w:lastRenderedPageBreak/>
        <w:t>inovação e uso responsável de tecnologias emergentes.</w:t>
      </w:r>
    </w:p>
    <w:p w14:paraId="7B94D013" w14:textId="77777777" w:rsidR="00B05FF1" w:rsidRPr="00F336B2" w:rsidRDefault="00B05FF1" w:rsidP="002E022D">
      <w:pPr>
        <w:pStyle w:val="Ttulo2"/>
        <w:jc w:val="both"/>
      </w:pPr>
      <w:r w:rsidRPr="00F336B2">
        <w:t>5. Metodologia e premissas</w:t>
      </w:r>
    </w:p>
    <w:p w14:paraId="16FF65A9" w14:textId="65EC546C" w:rsidR="00B05FF1" w:rsidRPr="00F336B2" w:rsidRDefault="00242565" w:rsidP="002E022D">
      <w:pPr>
        <w:pStyle w:val="PargrafodaLista"/>
        <w:numPr>
          <w:ilvl w:val="0"/>
          <w:numId w:val="4"/>
        </w:numPr>
        <w:jc w:val="both"/>
      </w:pPr>
      <w:r>
        <w:t>p</w:t>
      </w:r>
      <w:r w:rsidR="00B05FF1" w:rsidRPr="00F336B2">
        <w:t>lanejamento orientado a serviços e riscos</w:t>
      </w:r>
      <w:r w:rsidR="002E37B2">
        <w:t>; e</w:t>
      </w:r>
    </w:p>
    <w:p w14:paraId="5EEBC881" w14:textId="72724D54" w:rsidR="00B05FF1" w:rsidRPr="00F336B2" w:rsidRDefault="00242565" w:rsidP="002E022D">
      <w:pPr>
        <w:pStyle w:val="PargrafodaLista"/>
        <w:numPr>
          <w:ilvl w:val="0"/>
          <w:numId w:val="4"/>
        </w:numPr>
        <w:jc w:val="both"/>
      </w:pPr>
      <w:r>
        <w:t>p</w:t>
      </w:r>
      <w:r w:rsidR="00B05FF1" w:rsidRPr="00F336B2">
        <w:t>riorização baseada em criticidade, impacto e conformidade normativa.</w:t>
      </w:r>
    </w:p>
    <w:p w14:paraId="1677DAFA" w14:textId="77777777" w:rsidR="00B05FF1" w:rsidRPr="00F336B2" w:rsidRDefault="00B05FF1" w:rsidP="002E022D">
      <w:pPr>
        <w:pStyle w:val="Ttulo2"/>
        <w:jc w:val="both"/>
      </w:pPr>
      <w:r w:rsidRPr="00F336B2">
        <w:t>6. Contexto institucional e direcionadores</w:t>
      </w:r>
    </w:p>
    <w:p w14:paraId="0F1861B2" w14:textId="40F92E48" w:rsidR="00B05FF1" w:rsidRPr="00F336B2" w:rsidRDefault="00B05FF1" w:rsidP="002E022D">
      <w:pPr>
        <w:jc w:val="both"/>
      </w:pPr>
      <w:r w:rsidRPr="00F336B2">
        <w:t>A Casa Civil opera com informações sensíveis, processos de governo e serviços que demandam elevada disponibilidade, rastreabilidade e conformidade. A Política de S</w:t>
      </w:r>
      <w:r w:rsidR="002E37B2">
        <w:t xml:space="preserve">egurança da </w:t>
      </w:r>
      <w:r w:rsidRPr="00F336B2">
        <w:t>I</w:t>
      </w:r>
      <w:r w:rsidR="002E37B2">
        <w:t>nformação</w:t>
      </w:r>
      <w:r w:rsidRPr="00F336B2">
        <w:t xml:space="preserve"> </w:t>
      </w:r>
      <w:r w:rsidR="002E022D">
        <w:t xml:space="preserve">do Estado </w:t>
      </w:r>
      <w:r w:rsidRPr="00F336B2">
        <w:t xml:space="preserve">determina que custos de segurança sejam compatíveis com o valor dos ativos a proteger e com o risco de incidentes, e requer alinhamento ao planejamento estratégico e ao </w:t>
      </w:r>
      <w:r w:rsidR="002E37B2">
        <w:t>P</w:t>
      </w:r>
      <w:r w:rsidR="002E37B2" w:rsidRPr="00F336B2">
        <w:t xml:space="preserve">lano </w:t>
      </w:r>
      <w:r w:rsidR="002E37B2">
        <w:t>D</w:t>
      </w:r>
      <w:r w:rsidR="002E37B2" w:rsidRPr="00F336B2">
        <w:t xml:space="preserve">iretor </w:t>
      </w:r>
      <w:r w:rsidRPr="00F336B2">
        <w:t>de TIC.</w:t>
      </w:r>
    </w:p>
    <w:p w14:paraId="356897F9" w14:textId="77777777" w:rsidR="00B05FF1" w:rsidRPr="00E0608A" w:rsidRDefault="00B05FF1" w:rsidP="002E022D">
      <w:pPr>
        <w:pStyle w:val="Ttulo2"/>
        <w:jc w:val="both"/>
      </w:pPr>
      <w:r w:rsidRPr="00E0608A">
        <w:t>7. Diagnóstico da situação atual</w:t>
      </w:r>
    </w:p>
    <w:p w14:paraId="78B55441" w14:textId="70AA2B6B" w:rsidR="000F745E" w:rsidRDefault="000F745E" w:rsidP="002E022D">
      <w:pPr>
        <w:jc w:val="both"/>
      </w:pPr>
      <w:r w:rsidRPr="000F745E">
        <w:t>As informações relativas ao diagnóstico da situação atual da Tecnologia da Informação e Comunicação, incluindo inventário de serviços e sistemas, infraestrutura, ferramentas utilizadas, contratos, serviços e demandas, bem como a maturidade de processos, serão disponibilizadas e mantidas atualizadas na página institucional do Departamento de Tecnologia da Informação e Comunicação, observadas as diretrizes de transparência e de segurança da informação.</w:t>
      </w:r>
    </w:p>
    <w:p w14:paraId="460B3D57" w14:textId="4006A766" w:rsidR="00B05FF1" w:rsidRPr="00F336B2" w:rsidRDefault="002E022D" w:rsidP="002E022D">
      <w:pPr>
        <w:pStyle w:val="Ttulo2"/>
        <w:jc w:val="both"/>
      </w:pPr>
      <w:r>
        <w:t>8</w:t>
      </w:r>
      <w:r w:rsidR="00B05FF1">
        <w:t>. Riscos e vulnerabilidades</w:t>
      </w:r>
    </w:p>
    <w:p w14:paraId="383D1C1B" w14:textId="1E68ED7C" w:rsidR="00B05FF1" w:rsidRPr="00F336B2" w:rsidRDefault="00B05FF1" w:rsidP="002E022D">
      <w:pPr>
        <w:jc w:val="both"/>
      </w:pPr>
      <w:r w:rsidRPr="00F336B2">
        <w:t>A Política de S</w:t>
      </w:r>
      <w:r w:rsidR="002E37B2">
        <w:t xml:space="preserve">egurança da </w:t>
      </w:r>
      <w:r w:rsidRPr="00F336B2">
        <w:t>I</w:t>
      </w:r>
      <w:r w:rsidR="002E37B2">
        <w:t>nformação</w:t>
      </w:r>
      <w:r w:rsidRPr="00F336B2">
        <w:t xml:space="preserve"> </w:t>
      </w:r>
      <w:r w:rsidR="002E022D">
        <w:t xml:space="preserve">do Estado </w:t>
      </w:r>
      <w:r w:rsidRPr="00F336B2">
        <w:t>estabelece que a gestão de vulnerabilidades e de riscos compreende</w:t>
      </w:r>
      <w:r w:rsidR="002E022D">
        <w:t xml:space="preserve"> </w:t>
      </w:r>
      <w:r w:rsidRPr="00F336B2">
        <w:t>identificação, priorização, protocolos e monitoria, integrad</w:t>
      </w:r>
      <w:r w:rsidR="002E022D">
        <w:t>o</w:t>
      </w:r>
      <w:r w:rsidRPr="00F336B2">
        <w:t>s à gestão de incidentes.</w:t>
      </w:r>
    </w:p>
    <w:p w14:paraId="1B6C080F" w14:textId="105F1653" w:rsidR="00B05FF1" w:rsidRPr="00F336B2" w:rsidRDefault="002E022D" w:rsidP="002E022D">
      <w:pPr>
        <w:pStyle w:val="Ttulo2"/>
        <w:jc w:val="both"/>
      </w:pPr>
      <w:r>
        <w:t>9</w:t>
      </w:r>
      <w:r w:rsidR="00B05FF1" w:rsidRPr="00F336B2">
        <w:t>. Objetivos estratégicos de TIC (2026–</w:t>
      </w:r>
      <w:r w:rsidR="00F04462">
        <w:t>2028</w:t>
      </w:r>
      <w:r w:rsidR="00B05FF1" w:rsidRPr="00F336B2">
        <w:t>)</w:t>
      </w:r>
    </w:p>
    <w:p w14:paraId="1A7DEF88" w14:textId="4B509784" w:rsidR="00B05FF1" w:rsidRPr="00F336B2" w:rsidRDefault="00B05FF1" w:rsidP="002E022D">
      <w:pPr>
        <w:pStyle w:val="PargrafodaLista"/>
        <w:numPr>
          <w:ilvl w:val="0"/>
          <w:numId w:val="8"/>
        </w:numPr>
        <w:jc w:val="both"/>
      </w:pPr>
      <w:r w:rsidRPr="00F336B2">
        <w:rPr>
          <w:b/>
          <w:bCs/>
        </w:rPr>
        <w:t>Alinhamento institucional</w:t>
      </w:r>
      <w:r w:rsidRPr="00F336B2">
        <w:t>: garantir que serviços e iniciativas de TIC suportem as prioridades da Casa Civil e Gabinete do Governador</w:t>
      </w:r>
      <w:r w:rsidR="002E37B2">
        <w:t>;</w:t>
      </w:r>
    </w:p>
    <w:p w14:paraId="6C5B0434" w14:textId="6DD16F4D" w:rsidR="00B05FF1" w:rsidRPr="00F336B2" w:rsidRDefault="00B05FF1" w:rsidP="002E022D">
      <w:pPr>
        <w:pStyle w:val="PargrafodaLista"/>
        <w:numPr>
          <w:ilvl w:val="0"/>
          <w:numId w:val="8"/>
        </w:numPr>
        <w:jc w:val="both"/>
      </w:pPr>
      <w:r w:rsidRPr="00F336B2">
        <w:rPr>
          <w:b/>
          <w:bCs/>
        </w:rPr>
        <w:t>Governança e padronização</w:t>
      </w:r>
      <w:r w:rsidRPr="00F336B2">
        <w:t>: fortalecer processos, normativos e métricas de TIC</w:t>
      </w:r>
      <w:r w:rsidR="002E37B2">
        <w:t>;</w:t>
      </w:r>
    </w:p>
    <w:p w14:paraId="7ABD29E3" w14:textId="16A7E0B3" w:rsidR="00B05FF1" w:rsidRPr="00F336B2" w:rsidRDefault="00B05FF1" w:rsidP="002E022D">
      <w:pPr>
        <w:pStyle w:val="PargrafodaLista"/>
        <w:numPr>
          <w:ilvl w:val="0"/>
          <w:numId w:val="8"/>
        </w:numPr>
        <w:jc w:val="both"/>
      </w:pPr>
      <w:r w:rsidRPr="00F336B2">
        <w:rPr>
          <w:b/>
          <w:bCs/>
        </w:rPr>
        <w:t>Segurança e conformidade</w:t>
      </w:r>
      <w:r w:rsidRPr="00F336B2">
        <w:t>: cumprir PSI e diretrizes estaduais, reduzindo riscos de incidentes</w:t>
      </w:r>
      <w:r w:rsidR="002E37B2">
        <w:t>;</w:t>
      </w:r>
    </w:p>
    <w:p w14:paraId="45FCD1FD" w14:textId="4163F317" w:rsidR="00B05FF1" w:rsidRPr="00F336B2" w:rsidRDefault="00B05FF1" w:rsidP="002E022D">
      <w:pPr>
        <w:pStyle w:val="PargrafodaLista"/>
        <w:numPr>
          <w:ilvl w:val="0"/>
          <w:numId w:val="8"/>
        </w:numPr>
        <w:jc w:val="both"/>
      </w:pPr>
      <w:r w:rsidRPr="00F336B2">
        <w:rPr>
          <w:b/>
          <w:bCs/>
        </w:rPr>
        <w:t>Continuidade e resiliência</w:t>
      </w:r>
      <w:r w:rsidRPr="00F336B2">
        <w:t>: implementar e manter planos de continuidade conforme IN estadual</w:t>
      </w:r>
      <w:r w:rsidR="002E37B2">
        <w:t>;</w:t>
      </w:r>
    </w:p>
    <w:p w14:paraId="0F10BFBD" w14:textId="32719ECF" w:rsidR="00B05FF1" w:rsidRPr="00F336B2" w:rsidRDefault="00B05FF1" w:rsidP="002E022D">
      <w:pPr>
        <w:pStyle w:val="PargrafodaLista"/>
        <w:numPr>
          <w:ilvl w:val="0"/>
          <w:numId w:val="8"/>
        </w:numPr>
        <w:jc w:val="both"/>
      </w:pPr>
      <w:r w:rsidRPr="00F336B2">
        <w:rPr>
          <w:b/>
          <w:bCs/>
        </w:rPr>
        <w:t>Eficiência e qualidade</w:t>
      </w:r>
      <w:r w:rsidRPr="00F336B2">
        <w:t>: melhorar tempo de resposta, previsibilidade e satisfação do usuário</w:t>
      </w:r>
      <w:r w:rsidR="002E37B2">
        <w:t>; e</w:t>
      </w:r>
    </w:p>
    <w:p w14:paraId="10986D8F" w14:textId="77777777" w:rsidR="00B05FF1" w:rsidRPr="00F336B2" w:rsidRDefault="00B05FF1" w:rsidP="002E022D">
      <w:pPr>
        <w:pStyle w:val="PargrafodaLista"/>
        <w:numPr>
          <w:ilvl w:val="0"/>
          <w:numId w:val="8"/>
        </w:numPr>
        <w:jc w:val="both"/>
      </w:pPr>
      <w:r w:rsidRPr="00F336B2">
        <w:rPr>
          <w:b/>
          <w:bCs/>
        </w:rPr>
        <w:t>Inovação responsável</w:t>
      </w:r>
      <w:r w:rsidRPr="00F336B2">
        <w:t>: adotar tecnologias emergentes com segurança e governança.</w:t>
      </w:r>
    </w:p>
    <w:p w14:paraId="42AFCDC2" w14:textId="3C2BDB69" w:rsidR="00B05FF1" w:rsidRPr="00F336B2" w:rsidRDefault="002E022D" w:rsidP="002E022D">
      <w:pPr>
        <w:pStyle w:val="Ttulo2"/>
        <w:jc w:val="both"/>
      </w:pPr>
      <w:r>
        <w:lastRenderedPageBreak/>
        <w:t>10</w:t>
      </w:r>
      <w:r w:rsidR="00B05FF1" w:rsidRPr="00F336B2">
        <w:t>. Governança e modelo de gestão</w:t>
      </w:r>
    </w:p>
    <w:p w14:paraId="49BA1D3F" w14:textId="33E8FEB7" w:rsidR="00B05FF1" w:rsidRPr="00F336B2" w:rsidRDefault="00B05FF1" w:rsidP="002E022D">
      <w:pPr>
        <w:jc w:val="both"/>
      </w:pPr>
      <w:r w:rsidRPr="00F336B2">
        <w:t>O DTIC atua como unidade executora e articuladora das ações de TIC e segurança</w:t>
      </w:r>
      <w:r w:rsidR="0062515B">
        <w:t>, i</w:t>
      </w:r>
      <w:r w:rsidR="0062515B" w:rsidRPr="00F336B2">
        <w:t>ntegra</w:t>
      </w:r>
      <w:r w:rsidR="0062515B">
        <w:t>ndo</w:t>
      </w:r>
      <w:r w:rsidRPr="00F336B2">
        <w:t xml:space="preserve">-se ao Sistema de Governança e Gestão de TIC, </w:t>
      </w:r>
      <w:r w:rsidR="0062515B">
        <w:t>com observância de</w:t>
      </w:r>
      <w:r w:rsidR="0062515B" w:rsidRPr="00F336B2">
        <w:t xml:space="preserve"> </w:t>
      </w:r>
      <w:r w:rsidRPr="00F336B2">
        <w:t>fluxos e instâncias</w:t>
      </w:r>
      <w:r w:rsidR="0062515B">
        <w:t>,</w:t>
      </w:r>
      <w:r w:rsidRPr="00F336B2">
        <w:t xml:space="preserve"> quando aplicáveis.</w:t>
      </w:r>
    </w:p>
    <w:p w14:paraId="0400DC1F" w14:textId="370746C3" w:rsidR="00B05FF1" w:rsidRPr="00F336B2" w:rsidRDefault="00B05FF1" w:rsidP="002E022D">
      <w:pPr>
        <w:pStyle w:val="Ttulo2"/>
        <w:jc w:val="both"/>
      </w:pPr>
      <w:r w:rsidRPr="00F336B2">
        <w:t>1</w:t>
      </w:r>
      <w:r w:rsidR="002E022D">
        <w:t>1</w:t>
      </w:r>
      <w:r w:rsidRPr="00F336B2">
        <w:t>. Portfólio de serviços de TIC</w:t>
      </w:r>
    </w:p>
    <w:p w14:paraId="300949C2" w14:textId="36E13EED" w:rsidR="00B05FF1" w:rsidRPr="00DB3A0A" w:rsidRDefault="00B05FF1" w:rsidP="002E022D">
      <w:pPr>
        <w:jc w:val="both"/>
      </w:pPr>
      <w:r>
        <w:t xml:space="preserve">O DTIC manterá </w:t>
      </w:r>
      <w:r w:rsidRPr="1F585BC1">
        <w:rPr>
          <w:b/>
          <w:bCs/>
        </w:rPr>
        <w:t>Catálogo de Serviços</w:t>
      </w:r>
      <w:r>
        <w:t xml:space="preserve"> (</w:t>
      </w:r>
      <w:r w:rsidR="531BB6B5">
        <w:t>Instrução Normativa</w:t>
      </w:r>
      <w:r w:rsidR="1E09721F">
        <w:t xml:space="preserve"> </w:t>
      </w:r>
      <w:r>
        <w:t>específica), com:</w:t>
      </w:r>
    </w:p>
    <w:p w14:paraId="6F5F6FAA" w14:textId="77777777" w:rsidR="00B05FF1" w:rsidRPr="00DB3A0A" w:rsidRDefault="00B05FF1" w:rsidP="002E022D">
      <w:pPr>
        <w:pStyle w:val="PargrafodaLista"/>
        <w:numPr>
          <w:ilvl w:val="0"/>
          <w:numId w:val="10"/>
        </w:numPr>
        <w:jc w:val="both"/>
      </w:pPr>
      <w:r w:rsidRPr="00DB3A0A">
        <w:t>descrição do serviço;</w:t>
      </w:r>
    </w:p>
    <w:p w14:paraId="3B4BC4F2" w14:textId="77777777" w:rsidR="00B05FF1" w:rsidRPr="0048718A" w:rsidRDefault="00B05FF1" w:rsidP="002E022D">
      <w:pPr>
        <w:pStyle w:val="PargrafodaLista"/>
        <w:numPr>
          <w:ilvl w:val="0"/>
          <w:numId w:val="10"/>
        </w:numPr>
        <w:jc w:val="both"/>
      </w:pPr>
      <w:r w:rsidRPr="0048718A">
        <w:t>canal e forma de solicitação;</w:t>
      </w:r>
    </w:p>
    <w:p w14:paraId="64CF38E0" w14:textId="77777777" w:rsidR="00B05FF1" w:rsidRPr="0048718A" w:rsidRDefault="00B05FF1" w:rsidP="002E022D">
      <w:pPr>
        <w:pStyle w:val="PargrafodaLista"/>
        <w:numPr>
          <w:ilvl w:val="0"/>
          <w:numId w:val="10"/>
        </w:numPr>
        <w:jc w:val="both"/>
      </w:pPr>
      <w:r w:rsidRPr="0048718A">
        <w:t>responsabilidade (DTIC / unidade demandante / fornecedor);</w:t>
      </w:r>
    </w:p>
    <w:p w14:paraId="7CC5D5B8" w14:textId="4AF7CF7D" w:rsidR="00B05FF1" w:rsidRPr="0048718A" w:rsidRDefault="00B05FF1" w:rsidP="002E022D">
      <w:pPr>
        <w:pStyle w:val="PargrafodaLista"/>
        <w:numPr>
          <w:ilvl w:val="0"/>
          <w:numId w:val="10"/>
        </w:numPr>
        <w:jc w:val="both"/>
      </w:pPr>
      <w:r w:rsidRPr="0048718A">
        <w:t>nível de serviço (SLA/OLAs quando aplicável);</w:t>
      </w:r>
      <w:r w:rsidR="002E37B2">
        <w:t xml:space="preserve"> e</w:t>
      </w:r>
    </w:p>
    <w:p w14:paraId="4CA4E6B5" w14:textId="77777777" w:rsidR="00B05FF1" w:rsidRPr="00DB3A0A" w:rsidRDefault="00B05FF1" w:rsidP="002E022D">
      <w:pPr>
        <w:pStyle w:val="PargrafodaLista"/>
        <w:numPr>
          <w:ilvl w:val="0"/>
          <w:numId w:val="10"/>
        </w:numPr>
        <w:jc w:val="both"/>
      </w:pPr>
      <w:r w:rsidRPr="00DB3A0A">
        <w:t>critérios de priorização.</w:t>
      </w:r>
    </w:p>
    <w:p w14:paraId="6D339920" w14:textId="202698A5" w:rsidR="00B05FF1" w:rsidRPr="00F336B2" w:rsidRDefault="00B05FF1" w:rsidP="002E022D">
      <w:pPr>
        <w:pStyle w:val="Ttulo2"/>
        <w:jc w:val="both"/>
      </w:pPr>
      <w:r w:rsidRPr="00F336B2">
        <w:t>1</w:t>
      </w:r>
      <w:r w:rsidR="002E022D">
        <w:t>2</w:t>
      </w:r>
      <w:r w:rsidRPr="00F336B2">
        <w:t>. Segurança da Informação e proteção de dados</w:t>
      </w:r>
    </w:p>
    <w:p w14:paraId="6F8645A0" w14:textId="34E3BF17" w:rsidR="00B05FF1" w:rsidRPr="00F336B2" w:rsidRDefault="00B05FF1" w:rsidP="002E022D">
      <w:pPr>
        <w:jc w:val="both"/>
      </w:pPr>
      <w:r w:rsidRPr="00F336B2">
        <w:t>A Segurança da Informação</w:t>
      </w:r>
      <w:r w:rsidR="002E022D">
        <w:t xml:space="preserve"> e a proteção de dados, como eixo transversal,</w:t>
      </w:r>
      <w:r w:rsidRPr="00F336B2">
        <w:t xml:space="preserve"> será operacionalizada por:</w:t>
      </w:r>
    </w:p>
    <w:p w14:paraId="0D2A05A3" w14:textId="77777777" w:rsidR="00B05FF1" w:rsidRPr="00F336B2" w:rsidRDefault="00B05FF1" w:rsidP="002E022D">
      <w:pPr>
        <w:pStyle w:val="PargrafodaLista"/>
        <w:numPr>
          <w:ilvl w:val="0"/>
          <w:numId w:val="11"/>
        </w:numPr>
        <w:jc w:val="both"/>
      </w:pPr>
      <w:r w:rsidRPr="00F336B2">
        <w:t>PSI (Portaria);</w:t>
      </w:r>
    </w:p>
    <w:p w14:paraId="2026F118" w14:textId="77777777" w:rsidR="00B05FF1" w:rsidRPr="00F336B2" w:rsidRDefault="00B05FF1" w:rsidP="002E022D">
      <w:pPr>
        <w:pStyle w:val="PargrafodaLista"/>
        <w:numPr>
          <w:ilvl w:val="0"/>
          <w:numId w:val="11"/>
        </w:numPr>
        <w:jc w:val="both"/>
      </w:pPr>
      <w:r w:rsidRPr="00F336B2">
        <w:t>conjunto de INs do DTIC;</w:t>
      </w:r>
    </w:p>
    <w:p w14:paraId="10FBE603" w14:textId="330B29B7" w:rsidR="00B05FF1" w:rsidRPr="00F336B2" w:rsidRDefault="00B05FF1" w:rsidP="002E022D">
      <w:pPr>
        <w:pStyle w:val="PargrafodaLista"/>
        <w:numPr>
          <w:ilvl w:val="0"/>
          <w:numId w:val="11"/>
        </w:numPr>
        <w:jc w:val="both"/>
      </w:pPr>
      <w:r w:rsidRPr="00F336B2">
        <w:t>registro de eventos e gestão de incidentes;</w:t>
      </w:r>
      <w:r w:rsidR="0062515B">
        <w:t xml:space="preserve"> e</w:t>
      </w:r>
    </w:p>
    <w:p w14:paraId="2AB3AEB9" w14:textId="77777777" w:rsidR="00B05FF1" w:rsidRPr="00F336B2" w:rsidRDefault="00B05FF1" w:rsidP="002E022D">
      <w:pPr>
        <w:pStyle w:val="PargrafodaLista"/>
        <w:numPr>
          <w:ilvl w:val="0"/>
          <w:numId w:val="11"/>
        </w:numPr>
        <w:jc w:val="both"/>
      </w:pPr>
      <w:r w:rsidRPr="00F336B2">
        <w:t>gestão de riscos e vulnerabilidades integradas.</w:t>
      </w:r>
    </w:p>
    <w:p w14:paraId="4A42BA6F" w14:textId="0E5B89BB" w:rsidR="00B05FF1" w:rsidRPr="00F336B2" w:rsidRDefault="00B05FF1" w:rsidP="002E022D">
      <w:pPr>
        <w:pStyle w:val="Ttulo2"/>
        <w:jc w:val="both"/>
      </w:pPr>
      <w:r w:rsidRPr="00F336B2">
        <w:t>1</w:t>
      </w:r>
      <w:r w:rsidR="002E022D">
        <w:t>3</w:t>
      </w:r>
      <w:r w:rsidRPr="00F336B2">
        <w:t>. Continuidade e resiliência</w:t>
      </w:r>
    </w:p>
    <w:p w14:paraId="7CF71C3F" w14:textId="764BA988" w:rsidR="00B05FF1" w:rsidRPr="00F336B2" w:rsidRDefault="00B05FF1" w:rsidP="002E022D">
      <w:pPr>
        <w:jc w:val="both"/>
      </w:pPr>
      <w:r>
        <w:t>A Casa Civil</w:t>
      </w:r>
      <w:r w:rsidR="7FC51E74">
        <w:t xml:space="preserve">, abarcando os órgãos que utilizam seu assessoramento em assuntos </w:t>
      </w:r>
      <w:r w:rsidR="44638112">
        <w:t xml:space="preserve">administrativos </w:t>
      </w:r>
      <w:r w:rsidR="7FC51E74">
        <w:t xml:space="preserve">de Tecnologia da </w:t>
      </w:r>
      <w:r w:rsidR="00F17414">
        <w:t>Informação</w:t>
      </w:r>
      <w:r w:rsidR="47F0022F">
        <w:t xml:space="preserve"> e Comunicação</w:t>
      </w:r>
      <w:r w:rsidR="7FC51E74">
        <w:t>,</w:t>
      </w:r>
      <w:r w:rsidR="14B7212B">
        <w:t xml:space="preserve"> tal como o</w:t>
      </w:r>
      <w:r w:rsidR="00F17414">
        <w:t xml:space="preserve"> </w:t>
      </w:r>
      <w:r>
        <w:t>Gabinete do Governador</w:t>
      </w:r>
      <w:r w:rsidR="00F17414">
        <w:t>,</w:t>
      </w:r>
      <w:r>
        <w:t xml:space="preserve"> elaborará e manterá </w:t>
      </w:r>
      <w:r w:rsidR="0062515B">
        <w:t xml:space="preserve">o </w:t>
      </w:r>
      <w:r>
        <w:t>Plano de Continuidade de TIC</w:t>
      </w:r>
      <w:r w:rsidR="0062515B">
        <w:t>,</w:t>
      </w:r>
      <w:r>
        <w:t xml:space="preserve"> observando:</w:t>
      </w:r>
    </w:p>
    <w:p w14:paraId="2F039A9E" w14:textId="77777777" w:rsidR="00B05FF1" w:rsidRPr="00F336B2" w:rsidRDefault="00B05FF1" w:rsidP="002E022D">
      <w:pPr>
        <w:pStyle w:val="PargrafodaLista"/>
        <w:numPr>
          <w:ilvl w:val="0"/>
          <w:numId w:val="12"/>
        </w:numPr>
        <w:jc w:val="both"/>
      </w:pPr>
      <w:r w:rsidRPr="00F336B2">
        <w:t>classificação de criticidade por impacto (interno/externo/social) e escala T0–T4;</w:t>
      </w:r>
    </w:p>
    <w:p w14:paraId="384F7172" w14:textId="4E9F65E8" w:rsidR="00B05FF1" w:rsidRPr="00F336B2" w:rsidRDefault="00B05FF1" w:rsidP="002E022D">
      <w:pPr>
        <w:pStyle w:val="PargrafodaLista"/>
        <w:numPr>
          <w:ilvl w:val="0"/>
          <w:numId w:val="12"/>
        </w:numPr>
        <w:jc w:val="both"/>
      </w:pPr>
      <w:r w:rsidRPr="00F336B2">
        <w:t>responsabilidades de gestor de TIC, dirigentes, gestores e usuários;</w:t>
      </w:r>
      <w:r w:rsidR="0062515B">
        <w:t xml:space="preserve"> e</w:t>
      </w:r>
    </w:p>
    <w:p w14:paraId="5ABFF848" w14:textId="77777777" w:rsidR="00B05FF1" w:rsidRPr="00F336B2" w:rsidRDefault="00B05FF1" w:rsidP="002E022D">
      <w:pPr>
        <w:pStyle w:val="PargrafodaLista"/>
        <w:numPr>
          <w:ilvl w:val="0"/>
          <w:numId w:val="12"/>
        </w:numPr>
        <w:jc w:val="both"/>
      </w:pPr>
      <w:r w:rsidRPr="00F336B2">
        <w:t>procedimentos de elaboração, revisão e transparência anual.</w:t>
      </w:r>
    </w:p>
    <w:p w14:paraId="11A4C224" w14:textId="157E1287" w:rsidR="00B05FF1" w:rsidRPr="00F336B2" w:rsidRDefault="00B05FF1" w:rsidP="002E022D">
      <w:pPr>
        <w:pStyle w:val="Ttulo2"/>
        <w:jc w:val="both"/>
      </w:pPr>
      <w:r w:rsidRPr="00F336B2">
        <w:t>1</w:t>
      </w:r>
      <w:r w:rsidR="002E022D">
        <w:t>4</w:t>
      </w:r>
      <w:r w:rsidRPr="00F336B2">
        <w:t>. Tecnologias emergentes e inovação</w:t>
      </w:r>
    </w:p>
    <w:p w14:paraId="78B8ACB3" w14:textId="77777777" w:rsidR="00B05FF1" w:rsidRPr="00F336B2" w:rsidRDefault="00B05FF1" w:rsidP="002E022D">
      <w:pPr>
        <w:jc w:val="both"/>
      </w:pPr>
      <w:r w:rsidRPr="00F336B2">
        <w:t>A adoção de tecnologias emergentes, incluindo IA, deverá:</w:t>
      </w:r>
    </w:p>
    <w:p w14:paraId="5FC6561F" w14:textId="4FB3B1C7" w:rsidR="00B05FF1" w:rsidRPr="00F336B2" w:rsidRDefault="005434CC" w:rsidP="002E022D">
      <w:pPr>
        <w:pStyle w:val="PargrafodaLista"/>
        <w:numPr>
          <w:ilvl w:val="0"/>
          <w:numId w:val="13"/>
        </w:numPr>
        <w:jc w:val="both"/>
      </w:pPr>
      <w:r>
        <w:t>observar as</w:t>
      </w:r>
      <w:r w:rsidRPr="00F336B2">
        <w:t xml:space="preserve"> </w:t>
      </w:r>
      <w:r w:rsidR="00B05FF1" w:rsidRPr="00F336B2">
        <w:t>diretriz</w:t>
      </w:r>
      <w:r w:rsidR="0062515B">
        <w:t>es</w:t>
      </w:r>
      <w:r w:rsidR="00B05FF1" w:rsidRPr="00F336B2">
        <w:t xml:space="preserve"> interna</w:t>
      </w:r>
      <w:r w:rsidR="0062515B">
        <w:t>s</w:t>
      </w:r>
      <w:r w:rsidR="00B05FF1" w:rsidRPr="00F336B2">
        <w:t xml:space="preserve"> (IN‑DTIC);</w:t>
      </w:r>
    </w:p>
    <w:p w14:paraId="56E2D048" w14:textId="0953EBF8" w:rsidR="00B05FF1" w:rsidRPr="00F336B2" w:rsidRDefault="00B05FF1" w:rsidP="002E022D">
      <w:pPr>
        <w:pStyle w:val="PargrafodaLista"/>
        <w:numPr>
          <w:ilvl w:val="0"/>
          <w:numId w:val="13"/>
        </w:numPr>
        <w:jc w:val="both"/>
      </w:pPr>
      <w:r w:rsidRPr="00F336B2">
        <w:t xml:space="preserve">respeitar </w:t>
      </w:r>
      <w:r w:rsidR="005434CC">
        <w:t xml:space="preserve">a </w:t>
      </w:r>
      <w:r w:rsidRPr="00F336B2">
        <w:t>segurança da informação e proteção de dados;</w:t>
      </w:r>
      <w:r w:rsidR="0062515B">
        <w:t xml:space="preserve"> e</w:t>
      </w:r>
    </w:p>
    <w:p w14:paraId="565D3F02" w14:textId="77777777" w:rsidR="00B05FF1" w:rsidRPr="00F336B2" w:rsidRDefault="00B05FF1" w:rsidP="002E022D">
      <w:pPr>
        <w:pStyle w:val="PargrafodaLista"/>
        <w:numPr>
          <w:ilvl w:val="0"/>
          <w:numId w:val="13"/>
        </w:numPr>
        <w:jc w:val="both"/>
      </w:pPr>
      <w:r w:rsidRPr="00F336B2">
        <w:t>ser registrada no portfólio e avaliada quanto a risco.</w:t>
      </w:r>
    </w:p>
    <w:p w14:paraId="52471C4C" w14:textId="3A32DDAE" w:rsidR="00B05FF1" w:rsidRPr="00F336B2" w:rsidRDefault="00B05FF1" w:rsidP="002E022D">
      <w:pPr>
        <w:pStyle w:val="Ttulo2"/>
        <w:jc w:val="both"/>
      </w:pPr>
      <w:r w:rsidRPr="00F336B2">
        <w:lastRenderedPageBreak/>
        <w:t>1</w:t>
      </w:r>
      <w:r w:rsidR="002E022D">
        <w:t>5</w:t>
      </w:r>
      <w:r w:rsidRPr="00F336B2">
        <w:t xml:space="preserve">. Plano de iniciativas </w:t>
      </w:r>
    </w:p>
    <w:p w14:paraId="0D157105" w14:textId="034B7CF6" w:rsidR="00B05FF1" w:rsidRPr="00DB3A0A" w:rsidRDefault="00B05FF1" w:rsidP="002E022D">
      <w:pPr>
        <w:pStyle w:val="PargrafodaLista"/>
        <w:numPr>
          <w:ilvl w:val="0"/>
          <w:numId w:val="28"/>
        </w:numPr>
        <w:jc w:val="both"/>
      </w:pPr>
      <w:r w:rsidRPr="00242565">
        <w:rPr>
          <w:b/>
          <w:bCs/>
        </w:rPr>
        <w:t>Eixo Governança</w:t>
      </w:r>
      <w:r w:rsidRPr="00DB3A0A">
        <w:t>: implantação</w:t>
      </w:r>
      <w:r w:rsidR="005434CC">
        <w:t xml:space="preserve"> e </w:t>
      </w:r>
      <w:r w:rsidRPr="00DB3A0A">
        <w:t>atualização do catálogo de serviços</w:t>
      </w:r>
      <w:r w:rsidR="005434CC">
        <w:t>, e</w:t>
      </w:r>
      <w:r w:rsidR="005434CC" w:rsidRPr="00DB3A0A">
        <w:t xml:space="preserve"> </w:t>
      </w:r>
      <w:r w:rsidRPr="00DB3A0A">
        <w:t>padronização de mudanças</w:t>
      </w:r>
      <w:r w:rsidR="00242565">
        <w:t>;</w:t>
      </w:r>
    </w:p>
    <w:p w14:paraId="0A9D8564" w14:textId="2F36C99B" w:rsidR="00B05FF1" w:rsidRPr="00DB3A0A" w:rsidRDefault="00B05FF1" w:rsidP="002E022D">
      <w:pPr>
        <w:pStyle w:val="PargrafodaLista"/>
        <w:numPr>
          <w:ilvl w:val="0"/>
          <w:numId w:val="28"/>
        </w:numPr>
        <w:jc w:val="both"/>
      </w:pPr>
      <w:r w:rsidRPr="00242565">
        <w:rPr>
          <w:b/>
          <w:bCs/>
        </w:rPr>
        <w:t>Eixo Segurança</w:t>
      </w:r>
      <w:r w:rsidRPr="00DB3A0A">
        <w:t>: implantação de I</w:t>
      </w:r>
      <w:r w:rsidR="002E022D">
        <w:t xml:space="preserve">nstruções </w:t>
      </w:r>
      <w:r w:rsidRPr="00DB3A0A">
        <w:t>N</w:t>
      </w:r>
      <w:r w:rsidR="002E022D">
        <w:t>ormativas</w:t>
      </w:r>
      <w:r w:rsidRPr="00DB3A0A">
        <w:t>, capacitação, reforço de controles de acesso</w:t>
      </w:r>
      <w:r w:rsidR="00242565">
        <w:t>;</w:t>
      </w:r>
    </w:p>
    <w:p w14:paraId="5813061F" w14:textId="1F1B154D" w:rsidR="00B05FF1" w:rsidRPr="00DB3A0A" w:rsidRDefault="00B05FF1" w:rsidP="002E022D">
      <w:pPr>
        <w:pStyle w:val="PargrafodaLista"/>
        <w:numPr>
          <w:ilvl w:val="0"/>
          <w:numId w:val="28"/>
        </w:numPr>
        <w:jc w:val="both"/>
      </w:pPr>
      <w:r w:rsidRPr="00242565">
        <w:rPr>
          <w:b/>
          <w:bCs/>
        </w:rPr>
        <w:t>Eixo Continuidade</w:t>
      </w:r>
      <w:r w:rsidRPr="00DB3A0A">
        <w:t>: classificação de criticidade e elaboração de planos T0/T1</w:t>
      </w:r>
      <w:r w:rsidR="00242565">
        <w:t>;</w:t>
      </w:r>
    </w:p>
    <w:p w14:paraId="6CDEC753" w14:textId="046E8F05" w:rsidR="00B05FF1" w:rsidRPr="0048718A" w:rsidRDefault="00B05FF1" w:rsidP="002E022D">
      <w:pPr>
        <w:pStyle w:val="PargrafodaLista"/>
        <w:numPr>
          <w:ilvl w:val="0"/>
          <w:numId w:val="28"/>
        </w:numPr>
        <w:jc w:val="both"/>
      </w:pPr>
      <w:r w:rsidRPr="00242565">
        <w:rPr>
          <w:b/>
          <w:bCs/>
        </w:rPr>
        <w:t>Eixo Eficiência</w:t>
      </w:r>
      <w:r w:rsidRPr="0048718A">
        <w:t>: melhoria do atendimento, base de conhecimento, automações</w:t>
      </w:r>
      <w:r w:rsidR="00242565">
        <w:t>; e</w:t>
      </w:r>
    </w:p>
    <w:p w14:paraId="3991A2DB" w14:textId="3B28C901" w:rsidR="00B05FF1" w:rsidRPr="0048718A" w:rsidRDefault="00B05FF1" w:rsidP="002E022D">
      <w:pPr>
        <w:pStyle w:val="PargrafodaLista"/>
        <w:numPr>
          <w:ilvl w:val="0"/>
          <w:numId w:val="28"/>
        </w:numPr>
        <w:jc w:val="both"/>
      </w:pPr>
      <w:r w:rsidRPr="00242565">
        <w:rPr>
          <w:b/>
          <w:bCs/>
        </w:rPr>
        <w:t>Eixo Inovação</w:t>
      </w:r>
      <w:r w:rsidRPr="0048718A">
        <w:t>: diretriz de IA e pilotos controlados</w:t>
      </w:r>
      <w:r w:rsidR="00242565">
        <w:t>.</w:t>
      </w:r>
    </w:p>
    <w:p w14:paraId="23216E06" w14:textId="5FD5B546" w:rsidR="00B05FF1" w:rsidRPr="00F336B2" w:rsidRDefault="00B05FF1" w:rsidP="002E022D">
      <w:pPr>
        <w:pStyle w:val="Ttulo2"/>
        <w:jc w:val="both"/>
      </w:pPr>
      <w:r w:rsidRPr="00F336B2">
        <w:t>1</w:t>
      </w:r>
      <w:r w:rsidR="002E022D">
        <w:t>6</w:t>
      </w:r>
      <w:r w:rsidRPr="00F336B2">
        <w:t>. Indicadores (KPI)</w:t>
      </w:r>
    </w:p>
    <w:p w14:paraId="54869413" w14:textId="33D54E2B" w:rsidR="00B05FF1" w:rsidRPr="0048718A" w:rsidRDefault="0062515B" w:rsidP="002E022D">
      <w:pPr>
        <w:pStyle w:val="PargrafodaLista"/>
        <w:numPr>
          <w:ilvl w:val="0"/>
          <w:numId w:val="15"/>
        </w:numPr>
        <w:jc w:val="both"/>
      </w:pPr>
      <w:r>
        <w:t>quantidade proporcional</w:t>
      </w:r>
      <w:r w:rsidRPr="0048718A">
        <w:t xml:space="preserve"> </w:t>
      </w:r>
      <w:r w:rsidR="00B05FF1" w:rsidRPr="0048718A">
        <w:t>de serviços catalogados e com responsáveis definidos</w:t>
      </w:r>
      <w:r>
        <w:t>;</w:t>
      </w:r>
    </w:p>
    <w:p w14:paraId="49EB8A13" w14:textId="7C83C709" w:rsidR="00B05FF1" w:rsidRPr="0048718A" w:rsidRDefault="00B05FF1" w:rsidP="002E022D">
      <w:pPr>
        <w:pStyle w:val="PargrafodaLista"/>
        <w:numPr>
          <w:ilvl w:val="0"/>
          <w:numId w:val="15"/>
        </w:numPr>
        <w:jc w:val="both"/>
      </w:pPr>
      <w:r w:rsidRPr="0048718A">
        <w:t>tempo médio de atendimento por categoria</w:t>
      </w:r>
      <w:r w:rsidR="0062515B">
        <w:t>;</w:t>
      </w:r>
    </w:p>
    <w:p w14:paraId="6C1CC754" w14:textId="1924A7AF" w:rsidR="00B05FF1" w:rsidRPr="0048718A" w:rsidRDefault="0062515B" w:rsidP="002E022D">
      <w:pPr>
        <w:pStyle w:val="PargrafodaLista"/>
        <w:numPr>
          <w:ilvl w:val="0"/>
          <w:numId w:val="15"/>
        </w:numPr>
        <w:jc w:val="both"/>
      </w:pPr>
      <w:r>
        <w:t>quantidade</w:t>
      </w:r>
      <w:r w:rsidRPr="0048718A">
        <w:t xml:space="preserve"> </w:t>
      </w:r>
      <w:r w:rsidR="00B05FF1" w:rsidRPr="0048718A">
        <w:t>de incidentes registrados por severidade</w:t>
      </w:r>
      <w:r>
        <w:t>; e</w:t>
      </w:r>
    </w:p>
    <w:p w14:paraId="2717C5D9" w14:textId="2E4192CE" w:rsidR="00B05FF1" w:rsidRPr="0048718A" w:rsidRDefault="0062515B" w:rsidP="002E022D">
      <w:pPr>
        <w:pStyle w:val="PargrafodaLista"/>
        <w:numPr>
          <w:ilvl w:val="0"/>
          <w:numId w:val="15"/>
        </w:numPr>
        <w:jc w:val="both"/>
      </w:pPr>
      <w:r>
        <w:t>quantidade proporcional</w:t>
      </w:r>
      <w:r w:rsidR="00B05FF1" w:rsidRPr="0048718A">
        <w:t xml:space="preserve"> de sistemas classificados quanto à criticidade e com plano de continuidade</w:t>
      </w:r>
      <w:r>
        <w:t>.</w:t>
      </w:r>
    </w:p>
    <w:p w14:paraId="560DD1B3" w14:textId="7DC4B43F" w:rsidR="00B05FF1" w:rsidRPr="00F336B2" w:rsidRDefault="00B05FF1" w:rsidP="002E022D">
      <w:pPr>
        <w:pStyle w:val="Ttulo2"/>
        <w:jc w:val="both"/>
      </w:pPr>
      <w:r w:rsidRPr="00F336B2">
        <w:t>1</w:t>
      </w:r>
      <w:r w:rsidR="002E022D">
        <w:t>7</w:t>
      </w:r>
      <w:r w:rsidRPr="00F336B2">
        <w:t>. Comunicação, transparência e capacitação</w:t>
      </w:r>
    </w:p>
    <w:p w14:paraId="6B329EE2" w14:textId="68D84457" w:rsidR="00B05FF1" w:rsidRPr="00F336B2" w:rsidRDefault="00B05FF1" w:rsidP="002E022D">
      <w:pPr>
        <w:jc w:val="both"/>
      </w:pPr>
      <w:r w:rsidRPr="00F336B2">
        <w:t>A Política de S</w:t>
      </w:r>
      <w:r w:rsidR="0062515B">
        <w:t xml:space="preserve">egurança da </w:t>
      </w:r>
      <w:r w:rsidRPr="00F336B2">
        <w:t>I</w:t>
      </w:r>
      <w:r w:rsidR="0062515B">
        <w:t>nformação</w:t>
      </w:r>
      <w:r w:rsidRPr="00F336B2">
        <w:t xml:space="preserve"> </w:t>
      </w:r>
      <w:r w:rsidR="002E022D">
        <w:t xml:space="preserve">do Estado </w:t>
      </w:r>
      <w:r w:rsidRPr="00F336B2">
        <w:t>prevê disponibilização das políticas e materiais de capacitação, incluindo trilhas para usuários e lideranças.</w:t>
      </w:r>
    </w:p>
    <w:p w14:paraId="100642A9" w14:textId="0B8662C7" w:rsidR="00B05FF1" w:rsidRPr="00F336B2" w:rsidRDefault="00B05FF1" w:rsidP="002E022D">
      <w:pPr>
        <w:pStyle w:val="Ttulo2"/>
        <w:jc w:val="both"/>
      </w:pPr>
      <w:r w:rsidRPr="00F336B2">
        <w:t>1</w:t>
      </w:r>
      <w:r w:rsidR="002E022D">
        <w:t>8</w:t>
      </w:r>
      <w:r w:rsidRPr="00F336B2">
        <w:t>. Revisão e governança do PDTI</w:t>
      </w:r>
    </w:p>
    <w:p w14:paraId="5B37F8ED" w14:textId="6008124A" w:rsidR="00B05FF1" w:rsidRPr="00F336B2" w:rsidRDefault="00242565" w:rsidP="002E022D">
      <w:pPr>
        <w:pStyle w:val="PargrafodaLista"/>
        <w:numPr>
          <w:ilvl w:val="0"/>
          <w:numId w:val="16"/>
        </w:numPr>
        <w:jc w:val="both"/>
      </w:pPr>
      <w:r>
        <w:t>r</w:t>
      </w:r>
      <w:r w:rsidR="00B05FF1" w:rsidRPr="00F336B2">
        <w:t>evisão anual</w:t>
      </w:r>
      <w:r w:rsidR="0062515B">
        <w:t>;</w:t>
      </w:r>
    </w:p>
    <w:p w14:paraId="0D558A65" w14:textId="4CF4FC08" w:rsidR="00B05FF1" w:rsidRPr="00F336B2" w:rsidRDefault="00242565" w:rsidP="002E022D">
      <w:pPr>
        <w:pStyle w:val="PargrafodaLista"/>
        <w:numPr>
          <w:ilvl w:val="0"/>
          <w:numId w:val="16"/>
        </w:numPr>
        <w:jc w:val="both"/>
      </w:pPr>
      <w:r>
        <w:t>r</w:t>
      </w:r>
      <w:r w:rsidR="00B05FF1" w:rsidRPr="00F336B2">
        <w:t>elatório anual de execução (iniciativas, indicadores, riscos e melhorias</w:t>
      </w:r>
      <w:r w:rsidR="0062515B" w:rsidRPr="00F336B2">
        <w:t>)</w:t>
      </w:r>
      <w:r w:rsidR="0062515B">
        <w:t>; e</w:t>
      </w:r>
    </w:p>
    <w:p w14:paraId="66BEA1F6" w14:textId="51BCBCB7" w:rsidR="00AB6B99" w:rsidRDefault="00242565" w:rsidP="002E022D">
      <w:pPr>
        <w:pStyle w:val="PargrafodaLista"/>
        <w:numPr>
          <w:ilvl w:val="0"/>
          <w:numId w:val="16"/>
        </w:numPr>
        <w:jc w:val="both"/>
      </w:pPr>
      <w:r>
        <w:t>e</w:t>
      </w:r>
      <w:r w:rsidR="00B05FF1" w:rsidRPr="00F336B2">
        <w:t>ncaminhamentos a instâncias estaduais, quando aplicáveis, conforme fluxos de governança.</w:t>
      </w:r>
    </w:p>
    <w:p w14:paraId="4B1F18E2" w14:textId="2B964A76" w:rsidR="00897470" w:rsidRPr="00897470" w:rsidRDefault="00897470" w:rsidP="002E022D">
      <w:pPr>
        <w:pStyle w:val="Ttulo2"/>
        <w:jc w:val="both"/>
      </w:pPr>
      <w:r w:rsidRPr="00897470">
        <w:t>1</w:t>
      </w:r>
      <w:r w:rsidR="002E022D">
        <w:t>9</w:t>
      </w:r>
      <w:r w:rsidRPr="00897470">
        <w:t>. Órgãos e departamentos responsáveis pelas ações previstas</w:t>
      </w:r>
    </w:p>
    <w:p w14:paraId="030A6036" w14:textId="77777777" w:rsidR="00897470" w:rsidRPr="00897470" w:rsidRDefault="00897470" w:rsidP="002E022D">
      <w:pPr>
        <w:jc w:val="both"/>
        <w:rPr>
          <w:rFonts w:eastAsiaTheme="majorEastAsia"/>
        </w:rPr>
      </w:pPr>
      <w:r w:rsidRPr="00897470">
        <w:rPr>
          <w:rFonts w:eastAsiaTheme="majorEastAsia"/>
        </w:rPr>
        <w:t xml:space="preserve">Para garantir a execução e a governança das iniciativas propostas, as responsabilidades ficam distribuídas da seguinte forma: </w:t>
      </w:r>
    </w:p>
    <w:p w14:paraId="40199D62" w14:textId="787460DA" w:rsidR="00897470" w:rsidRPr="00897470" w:rsidRDefault="00897470" w:rsidP="002E022D">
      <w:pPr>
        <w:pStyle w:val="PargrafodaLista"/>
        <w:numPr>
          <w:ilvl w:val="0"/>
          <w:numId w:val="19"/>
        </w:numPr>
        <w:jc w:val="both"/>
        <w:rPr>
          <w:rFonts w:eastAsiaTheme="majorEastAsia"/>
        </w:rPr>
      </w:pPr>
      <w:r w:rsidRPr="00897470">
        <w:rPr>
          <w:rFonts w:eastAsiaTheme="majorEastAsia"/>
        </w:rPr>
        <w:t xml:space="preserve">Departamento de Tecnologia da Informação e Comunicação </w:t>
      </w:r>
      <w:r w:rsidR="0062515B">
        <w:rPr>
          <w:rFonts w:eastAsiaTheme="majorEastAsia"/>
        </w:rPr>
        <w:t xml:space="preserve">– </w:t>
      </w:r>
      <w:r w:rsidRPr="00897470">
        <w:rPr>
          <w:rFonts w:eastAsiaTheme="majorEastAsia"/>
        </w:rPr>
        <w:t xml:space="preserve">DTIC: </w:t>
      </w:r>
      <w:r w:rsidR="0062515B">
        <w:rPr>
          <w:rFonts w:eastAsiaTheme="majorEastAsia"/>
        </w:rPr>
        <w:t>a</w:t>
      </w:r>
      <w:r w:rsidR="0062515B" w:rsidRPr="00897470">
        <w:rPr>
          <w:rFonts w:eastAsiaTheme="majorEastAsia"/>
        </w:rPr>
        <w:t xml:space="preserve">tua </w:t>
      </w:r>
      <w:r w:rsidRPr="00897470">
        <w:rPr>
          <w:rFonts w:eastAsiaTheme="majorEastAsia"/>
        </w:rPr>
        <w:t>como a unidade executora, articuladora e principal responsável pelo planejamento, gestão, segurança da informação e implementação do portfólio de serviços e iniciativas de TIC</w:t>
      </w:r>
      <w:r w:rsidR="0062515B">
        <w:rPr>
          <w:rFonts w:eastAsiaTheme="majorEastAsia"/>
        </w:rPr>
        <w:t xml:space="preserve">; e </w:t>
      </w:r>
      <w:r w:rsidR="0062515B" w:rsidRPr="00897470">
        <w:rPr>
          <w:rFonts w:eastAsiaTheme="majorEastAsia"/>
        </w:rPr>
        <w:t xml:space="preserve"> </w:t>
      </w:r>
    </w:p>
    <w:p w14:paraId="31B78110" w14:textId="738F889B" w:rsidR="00897470" w:rsidRPr="00897470" w:rsidRDefault="0062515B" w:rsidP="002E022D">
      <w:pPr>
        <w:pStyle w:val="PargrafodaLista"/>
        <w:numPr>
          <w:ilvl w:val="0"/>
          <w:numId w:val="19"/>
        </w:numPr>
        <w:jc w:val="both"/>
        <w:rPr>
          <w:rFonts w:eastAsiaTheme="majorEastAsia"/>
        </w:rPr>
      </w:pPr>
      <w:r>
        <w:rPr>
          <w:rFonts w:eastAsiaTheme="majorEastAsia"/>
        </w:rPr>
        <w:t xml:space="preserve">Chefias </w:t>
      </w:r>
      <w:r w:rsidR="00897470" w:rsidRPr="00897470">
        <w:rPr>
          <w:rFonts w:eastAsiaTheme="majorEastAsia"/>
        </w:rPr>
        <w:t xml:space="preserve">da Casa Civil e </w:t>
      </w:r>
      <w:r>
        <w:rPr>
          <w:rFonts w:eastAsiaTheme="majorEastAsia"/>
        </w:rPr>
        <w:t xml:space="preserve">do </w:t>
      </w:r>
      <w:r w:rsidR="00897470" w:rsidRPr="00897470">
        <w:rPr>
          <w:rFonts w:eastAsiaTheme="majorEastAsia"/>
        </w:rPr>
        <w:t xml:space="preserve">Gabinete do Governador: </w:t>
      </w:r>
      <w:r>
        <w:rPr>
          <w:rFonts w:eastAsiaTheme="majorEastAsia"/>
        </w:rPr>
        <w:t>i</w:t>
      </w:r>
      <w:r w:rsidRPr="00897470">
        <w:rPr>
          <w:rFonts w:eastAsiaTheme="majorEastAsia"/>
        </w:rPr>
        <w:t xml:space="preserve">nstâncias </w:t>
      </w:r>
      <w:r>
        <w:rPr>
          <w:rFonts w:eastAsiaTheme="majorEastAsia"/>
        </w:rPr>
        <w:t xml:space="preserve">de direção </w:t>
      </w:r>
      <w:r w:rsidR="00897470" w:rsidRPr="00897470">
        <w:rPr>
          <w:rFonts w:eastAsiaTheme="majorEastAsia"/>
        </w:rPr>
        <w:t xml:space="preserve">superior responsáveis por validar as diretrizes estratégicas, apoiar o cumprimento das metas institucionais e assegurar o alinhamento com a governança do Estado. </w:t>
      </w:r>
    </w:p>
    <w:p w14:paraId="022C22A7" w14:textId="6957ECF8" w:rsidR="00897470" w:rsidRPr="002E022D" w:rsidRDefault="002E022D" w:rsidP="002E022D">
      <w:pPr>
        <w:pStyle w:val="Ttulo2"/>
        <w:jc w:val="both"/>
      </w:pPr>
      <w:r w:rsidRPr="002E022D">
        <w:lastRenderedPageBreak/>
        <w:t>20</w:t>
      </w:r>
      <w:r w:rsidR="00897470" w:rsidRPr="002E022D">
        <w:t>. Resultados esperados</w:t>
      </w:r>
    </w:p>
    <w:p w14:paraId="723A10D8" w14:textId="56703317" w:rsidR="00897470" w:rsidRPr="00E0608A" w:rsidRDefault="00897470" w:rsidP="002E022D">
      <w:pPr>
        <w:jc w:val="both"/>
        <w:rPr>
          <w:rFonts w:eastAsiaTheme="majorEastAsia"/>
        </w:rPr>
      </w:pPr>
      <w:r w:rsidRPr="00E0608A">
        <w:rPr>
          <w:rFonts w:eastAsiaTheme="majorEastAsia"/>
        </w:rPr>
        <w:t xml:space="preserve">A implementação das iniciativas deste PDTI </w:t>
      </w:r>
      <w:r w:rsidR="0062515B">
        <w:rPr>
          <w:rFonts w:eastAsiaTheme="majorEastAsia"/>
        </w:rPr>
        <w:t>tem por objetivo</w:t>
      </w:r>
      <w:r w:rsidR="0062515B" w:rsidRPr="00E0608A">
        <w:rPr>
          <w:rFonts w:eastAsiaTheme="majorEastAsia"/>
        </w:rPr>
        <w:t xml:space="preserve"> </w:t>
      </w:r>
      <w:r w:rsidRPr="00E0608A">
        <w:rPr>
          <w:rFonts w:eastAsiaTheme="majorEastAsia"/>
        </w:rPr>
        <w:t>alcançar os seguintes resultados estratégicos até o final do ciclo</w:t>
      </w:r>
      <w:r w:rsidR="0062515B">
        <w:rPr>
          <w:rFonts w:eastAsiaTheme="majorEastAsia"/>
        </w:rPr>
        <w:t xml:space="preserve"> atual</w:t>
      </w:r>
      <w:r w:rsidR="005434CC">
        <w:rPr>
          <w:rFonts w:eastAsiaTheme="majorEastAsia"/>
        </w:rPr>
        <w:t xml:space="preserve">, </w:t>
      </w:r>
      <w:r w:rsidR="0062515B">
        <w:rPr>
          <w:rFonts w:eastAsiaTheme="majorEastAsia"/>
        </w:rPr>
        <w:t xml:space="preserve">em </w:t>
      </w:r>
      <w:r w:rsidR="00F04462">
        <w:rPr>
          <w:rFonts w:eastAsiaTheme="majorEastAsia"/>
        </w:rPr>
        <w:t>2028</w:t>
      </w:r>
      <w:r w:rsidRPr="00E0608A">
        <w:rPr>
          <w:rFonts w:eastAsiaTheme="majorEastAsia"/>
        </w:rPr>
        <w:t xml:space="preserve">: </w:t>
      </w:r>
    </w:p>
    <w:p w14:paraId="38A526CF" w14:textId="58595CE6" w:rsidR="00897470" w:rsidRPr="00242565" w:rsidRDefault="00897470" w:rsidP="002E022D">
      <w:pPr>
        <w:pStyle w:val="PargrafodaLista"/>
        <w:numPr>
          <w:ilvl w:val="0"/>
          <w:numId w:val="29"/>
        </w:numPr>
        <w:jc w:val="both"/>
        <w:rPr>
          <w:rFonts w:eastAsiaTheme="majorEastAsia"/>
        </w:rPr>
      </w:pPr>
      <w:r w:rsidRPr="00242565">
        <w:rPr>
          <w:rFonts w:eastAsiaTheme="majorEastAsia"/>
          <w:b/>
          <w:bCs/>
        </w:rPr>
        <w:t>Total Transparência e Controle:</w:t>
      </w:r>
      <w:r w:rsidRPr="00242565">
        <w:rPr>
          <w:rFonts w:eastAsiaTheme="majorEastAsia"/>
        </w:rPr>
        <w:t xml:space="preserve"> </w:t>
      </w:r>
      <w:r w:rsidR="005434CC" w:rsidRPr="00242565">
        <w:rPr>
          <w:rFonts w:eastAsiaTheme="majorEastAsia"/>
        </w:rPr>
        <w:t xml:space="preserve">consolidação </w:t>
      </w:r>
      <w:r w:rsidRPr="00242565">
        <w:rPr>
          <w:rFonts w:eastAsiaTheme="majorEastAsia"/>
        </w:rPr>
        <w:t>e atualização permanente do inventário de sistemas, ferramentas, infraestrutura e contratos</w:t>
      </w:r>
      <w:r w:rsidR="005434CC" w:rsidRPr="00242565">
        <w:rPr>
          <w:rFonts w:eastAsiaTheme="majorEastAsia"/>
        </w:rPr>
        <w:t>;</w:t>
      </w:r>
    </w:p>
    <w:p w14:paraId="32CE92D1" w14:textId="7F3396F5" w:rsidR="00897470" w:rsidRPr="00242565" w:rsidRDefault="00897470" w:rsidP="002E022D">
      <w:pPr>
        <w:pStyle w:val="PargrafodaLista"/>
        <w:numPr>
          <w:ilvl w:val="0"/>
          <w:numId w:val="29"/>
        </w:numPr>
        <w:jc w:val="both"/>
        <w:rPr>
          <w:rFonts w:eastAsiaTheme="majorEastAsia"/>
        </w:rPr>
      </w:pPr>
      <w:r w:rsidRPr="00242565">
        <w:rPr>
          <w:rFonts w:eastAsiaTheme="majorEastAsia"/>
          <w:b/>
          <w:bCs/>
        </w:rPr>
        <w:t>Padronização e Eficiência Operacional:</w:t>
      </w:r>
      <w:r w:rsidRPr="00242565">
        <w:rPr>
          <w:rFonts w:eastAsiaTheme="majorEastAsia"/>
        </w:rPr>
        <w:t xml:space="preserve"> </w:t>
      </w:r>
      <w:r w:rsidR="00F17414" w:rsidRPr="00242565">
        <w:rPr>
          <w:rFonts w:eastAsiaTheme="majorEastAsia"/>
        </w:rPr>
        <w:t>r</w:t>
      </w:r>
      <w:r w:rsidR="005434CC" w:rsidRPr="00242565">
        <w:rPr>
          <w:rFonts w:eastAsiaTheme="majorEastAsia"/>
        </w:rPr>
        <w:t xml:space="preserve">edução </w:t>
      </w:r>
      <w:r w:rsidRPr="00242565">
        <w:rPr>
          <w:rFonts w:eastAsiaTheme="majorEastAsia"/>
        </w:rPr>
        <w:t xml:space="preserve">do tempo médio de atendimento ao usuário e formalização de </w:t>
      </w:r>
      <w:r w:rsidR="005434CC" w:rsidRPr="00242565">
        <w:rPr>
          <w:rFonts w:eastAsiaTheme="majorEastAsia"/>
        </w:rPr>
        <w:t xml:space="preserve">cem por cento </w:t>
      </w:r>
      <w:r w:rsidRPr="00242565">
        <w:rPr>
          <w:rFonts w:eastAsiaTheme="majorEastAsia"/>
        </w:rPr>
        <w:t>dos serviços prestados por meio do Catálogo de Serviços (IN-DTIC</w:t>
      </w:r>
      <w:r w:rsidR="005434CC" w:rsidRPr="00242565">
        <w:rPr>
          <w:rFonts w:eastAsiaTheme="majorEastAsia"/>
        </w:rPr>
        <w:t>);</w:t>
      </w:r>
    </w:p>
    <w:p w14:paraId="39E31792" w14:textId="5A8A5609" w:rsidR="00897470" w:rsidRPr="00242565" w:rsidRDefault="00897470" w:rsidP="002E022D">
      <w:pPr>
        <w:pStyle w:val="PargrafodaLista"/>
        <w:numPr>
          <w:ilvl w:val="0"/>
          <w:numId w:val="29"/>
        </w:numPr>
        <w:jc w:val="both"/>
        <w:rPr>
          <w:rFonts w:eastAsiaTheme="majorEastAsia"/>
        </w:rPr>
      </w:pPr>
      <w:r w:rsidRPr="00242565">
        <w:rPr>
          <w:rFonts w:eastAsiaTheme="majorEastAsia"/>
          <w:b/>
          <w:bCs/>
        </w:rPr>
        <w:t>Elevação da Segurança da Informação:</w:t>
      </w:r>
      <w:r w:rsidRPr="00242565">
        <w:rPr>
          <w:rFonts w:eastAsiaTheme="majorEastAsia"/>
        </w:rPr>
        <w:t xml:space="preserve"> </w:t>
      </w:r>
      <w:r w:rsidR="005434CC" w:rsidRPr="00242565">
        <w:rPr>
          <w:rFonts w:eastAsiaTheme="majorEastAsia"/>
        </w:rPr>
        <w:t xml:space="preserve">mitigação </w:t>
      </w:r>
      <w:r w:rsidRPr="00242565">
        <w:rPr>
          <w:rFonts w:eastAsiaTheme="majorEastAsia"/>
        </w:rPr>
        <w:t xml:space="preserve">de riscos de incidentes cibernéticos e conformidade integral com </w:t>
      </w:r>
      <w:r w:rsidR="005434CC" w:rsidRPr="00242565">
        <w:rPr>
          <w:rFonts w:eastAsiaTheme="majorEastAsia"/>
        </w:rPr>
        <w:t xml:space="preserve">a </w:t>
      </w:r>
      <w:r w:rsidR="00B73900" w:rsidRPr="00242565">
        <w:rPr>
          <w:rFonts w:eastAsiaTheme="majorEastAsia"/>
        </w:rPr>
        <w:t xml:space="preserve">Política de Segurança da Informação e Comunicação </w:t>
      </w:r>
      <w:r w:rsidR="005434CC" w:rsidRPr="00242565">
        <w:rPr>
          <w:rFonts w:eastAsiaTheme="majorEastAsia"/>
        </w:rPr>
        <w:t xml:space="preserve">– </w:t>
      </w:r>
      <w:r w:rsidRPr="00242565">
        <w:rPr>
          <w:rFonts w:eastAsiaTheme="majorEastAsia"/>
        </w:rPr>
        <w:t>PSI</w:t>
      </w:r>
      <w:r w:rsidR="00B73900" w:rsidRPr="00242565">
        <w:rPr>
          <w:rFonts w:eastAsiaTheme="majorEastAsia"/>
        </w:rPr>
        <w:t xml:space="preserve">, instituída </w:t>
      </w:r>
      <w:r w:rsidR="005434CC" w:rsidRPr="00242565">
        <w:rPr>
          <w:rFonts w:eastAsiaTheme="majorEastAsia"/>
        </w:rPr>
        <w:t xml:space="preserve">por meio </w:t>
      </w:r>
      <w:r w:rsidR="00B73900" w:rsidRPr="00242565">
        <w:rPr>
          <w:rFonts w:eastAsiaTheme="majorEastAsia"/>
        </w:rPr>
        <w:t xml:space="preserve">da Instrução Normativa </w:t>
      </w:r>
      <w:r w:rsidR="005434CC" w:rsidRPr="00242565">
        <w:rPr>
          <w:rFonts w:eastAsiaTheme="majorEastAsia"/>
        </w:rPr>
        <w:t xml:space="preserve">nº </w:t>
      </w:r>
      <w:r w:rsidR="00B73900" w:rsidRPr="00242565">
        <w:rPr>
          <w:rFonts w:eastAsiaTheme="majorEastAsia"/>
        </w:rPr>
        <w:t>1/2026 da Secretaria da Casa Civil</w:t>
      </w:r>
      <w:r w:rsidR="005434CC" w:rsidRPr="00242565">
        <w:rPr>
          <w:rFonts w:eastAsiaTheme="majorEastAsia"/>
        </w:rPr>
        <w:t xml:space="preserve">; </w:t>
      </w:r>
    </w:p>
    <w:p w14:paraId="580C05FE" w14:textId="4E17F53C" w:rsidR="00897470" w:rsidRPr="00242565" w:rsidRDefault="00897470" w:rsidP="002E022D">
      <w:pPr>
        <w:pStyle w:val="PargrafodaLista"/>
        <w:numPr>
          <w:ilvl w:val="0"/>
          <w:numId w:val="29"/>
        </w:numPr>
        <w:jc w:val="both"/>
        <w:rPr>
          <w:rFonts w:eastAsiaTheme="majorEastAsia"/>
        </w:rPr>
      </w:pPr>
      <w:r w:rsidRPr="00242565">
        <w:rPr>
          <w:rFonts w:eastAsiaTheme="majorEastAsia"/>
          <w:b/>
          <w:bCs/>
        </w:rPr>
        <w:t>Garantia de Continuidade do Negócio:</w:t>
      </w:r>
      <w:r w:rsidRPr="00242565">
        <w:rPr>
          <w:rFonts w:eastAsiaTheme="majorEastAsia"/>
        </w:rPr>
        <w:t xml:space="preserve"> </w:t>
      </w:r>
      <w:r w:rsidR="005434CC" w:rsidRPr="00242565">
        <w:rPr>
          <w:rFonts w:eastAsiaTheme="majorEastAsia"/>
        </w:rPr>
        <w:t xml:space="preserve">implementação </w:t>
      </w:r>
      <w:r w:rsidRPr="00242565">
        <w:rPr>
          <w:rFonts w:eastAsiaTheme="majorEastAsia"/>
        </w:rPr>
        <w:t>de planos de continuidade validados para todos os sistemas críticos (classificações T0 e T1), minimizando impactos em caso de falhas</w:t>
      </w:r>
      <w:r w:rsidR="005434CC" w:rsidRPr="00242565">
        <w:rPr>
          <w:rFonts w:eastAsiaTheme="majorEastAsia"/>
        </w:rPr>
        <w:t xml:space="preserve">; e </w:t>
      </w:r>
    </w:p>
    <w:p w14:paraId="604EC5D3" w14:textId="5350EB92" w:rsidR="00897470" w:rsidRPr="00242565" w:rsidRDefault="00897470" w:rsidP="002E022D">
      <w:pPr>
        <w:pStyle w:val="PargrafodaLista"/>
        <w:numPr>
          <w:ilvl w:val="0"/>
          <w:numId w:val="29"/>
        </w:numPr>
        <w:jc w:val="both"/>
        <w:rPr>
          <w:rFonts w:eastAsiaTheme="majorEastAsia"/>
        </w:rPr>
      </w:pPr>
      <w:r w:rsidRPr="00242565">
        <w:rPr>
          <w:rFonts w:eastAsiaTheme="majorEastAsia"/>
          <w:b/>
          <w:bCs/>
        </w:rPr>
        <w:t>Inovação com Governança:</w:t>
      </w:r>
      <w:r w:rsidRPr="00242565">
        <w:rPr>
          <w:rFonts w:eastAsiaTheme="majorEastAsia"/>
        </w:rPr>
        <w:t xml:space="preserve"> </w:t>
      </w:r>
      <w:r w:rsidR="005434CC" w:rsidRPr="00242565">
        <w:rPr>
          <w:rFonts w:eastAsiaTheme="majorEastAsia"/>
        </w:rPr>
        <w:t xml:space="preserve">adoção </w:t>
      </w:r>
      <w:r w:rsidRPr="00242565">
        <w:rPr>
          <w:rFonts w:eastAsiaTheme="majorEastAsia"/>
        </w:rPr>
        <w:t>segura e regulamentada de tecnologias emergentes</w:t>
      </w:r>
      <w:r w:rsidR="005434CC" w:rsidRPr="00242565">
        <w:rPr>
          <w:rFonts w:eastAsiaTheme="majorEastAsia"/>
        </w:rPr>
        <w:t xml:space="preserve">, </w:t>
      </w:r>
      <w:r w:rsidRPr="00242565">
        <w:rPr>
          <w:rFonts w:eastAsiaTheme="majorEastAsia"/>
        </w:rPr>
        <w:t>como Inteligência Artificial</w:t>
      </w:r>
      <w:r w:rsidR="005434CC" w:rsidRPr="00242565">
        <w:rPr>
          <w:rFonts w:eastAsiaTheme="majorEastAsia"/>
        </w:rPr>
        <w:t>,</w:t>
      </w:r>
      <w:r w:rsidRPr="00242565">
        <w:rPr>
          <w:rFonts w:eastAsiaTheme="majorEastAsia"/>
        </w:rPr>
        <w:t xml:space="preserve"> por meio de pilotos controlados e diretrizes internas específicas. </w:t>
      </w:r>
    </w:p>
    <w:p w14:paraId="696A6C83" w14:textId="316F019C" w:rsidR="00897470" w:rsidRPr="002E022D" w:rsidRDefault="00897470" w:rsidP="002E022D">
      <w:pPr>
        <w:pStyle w:val="Ttulo2"/>
        <w:jc w:val="both"/>
      </w:pPr>
      <w:r w:rsidRPr="002E022D">
        <w:t>2</w:t>
      </w:r>
      <w:r w:rsidR="002E022D" w:rsidRPr="002E022D">
        <w:t>1</w:t>
      </w:r>
      <w:r w:rsidRPr="002E022D">
        <w:t>. Prazos para realização das ações</w:t>
      </w:r>
    </w:p>
    <w:p w14:paraId="32D1C7EA" w14:textId="4BDA7119" w:rsidR="00897470" w:rsidRPr="00897470" w:rsidRDefault="00897470" w:rsidP="002E022D">
      <w:pPr>
        <w:jc w:val="both"/>
        <w:rPr>
          <w:rFonts w:eastAsiaTheme="majorEastAsia"/>
        </w:rPr>
      </w:pPr>
      <w:r w:rsidRPr="00897470">
        <w:rPr>
          <w:rFonts w:eastAsiaTheme="majorEastAsia"/>
        </w:rPr>
        <w:t>Considerando o horizonte do plano (</w:t>
      </w:r>
      <w:r w:rsidR="005434CC">
        <w:rPr>
          <w:rFonts w:eastAsiaTheme="majorEastAsia"/>
        </w:rPr>
        <w:t xml:space="preserve">período </w:t>
      </w:r>
      <w:r w:rsidR="00B73900">
        <w:rPr>
          <w:rFonts w:eastAsiaTheme="majorEastAsia"/>
        </w:rPr>
        <w:t>2026</w:t>
      </w:r>
      <w:r w:rsidRPr="00897470">
        <w:rPr>
          <w:rFonts w:eastAsiaTheme="majorEastAsia"/>
        </w:rPr>
        <w:t>-</w:t>
      </w:r>
      <w:r w:rsidR="00F04462">
        <w:rPr>
          <w:rFonts w:eastAsiaTheme="majorEastAsia"/>
        </w:rPr>
        <w:t>2028</w:t>
      </w:r>
      <w:r w:rsidRPr="00897470">
        <w:rPr>
          <w:rFonts w:eastAsiaTheme="majorEastAsia"/>
        </w:rPr>
        <w:t xml:space="preserve">), os prazos estimados para a execução dos eixos </w:t>
      </w:r>
      <w:r w:rsidR="005434CC" w:rsidRPr="00897470">
        <w:rPr>
          <w:rFonts w:eastAsiaTheme="majorEastAsia"/>
        </w:rPr>
        <w:t>d</w:t>
      </w:r>
      <w:r w:rsidR="005434CC">
        <w:rPr>
          <w:rFonts w:eastAsiaTheme="majorEastAsia"/>
        </w:rPr>
        <w:t>as</w:t>
      </w:r>
      <w:r w:rsidR="005434CC" w:rsidRPr="00897470">
        <w:rPr>
          <w:rFonts w:eastAsiaTheme="majorEastAsia"/>
        </w:rPr>
        <w:t xml:space="preserve"> </w:t>
      </w:r>
      <w:r w:rsidRPr="00897470">
        <w:rPr>
          <w:rFonts w:eastAsiaTheme="majorEastAsia"/>
        </w:rPr>
        <w:t>iniciativas são</w:t>
      </w:r>
      <w:r w:rsidR="005434CC">
        <w:rPr>
          <w:rFonts w:eastAsiaTheme="majorEastAsia"/>
        </w:rPr>
        <w:t xml:space="preserve"> os seguintes</w:t>
      </w:r>
      <w:r w:rsidRPr="00897470">
        <w:rPr>
          <w:rFonts w:eastAsiaTheme="majorEastAsia"/>
        </w:rPr>
        <w:t xml:space="preserve">: </w:t>
      </w:r>
    </w:p>
    <w:p w14:paraId="34EF2C2F" w14:textId="1D8C0619" w:rsidR="00897470" w:rsidRPr="00897470" w:rsidRDefault="00897470" w:rsidP="002E022D">
      <w:pPr>
        <w:jc w:val="both"/>
        <w:rPr>
          <w:rFonts w:eastAsiaTheme="majorEastAsia"/>
        </w:rPr>
      </w:pPr>
      <w:r w:rsidRPr="00897470">
        <w:rPr>
          <w:rFonts w:eastAsiaTheme="majorEastAsia"/>
          <w:b/>
          <w:bCs/>
        </w:rPr>
        <w:t>Curto Prazo (</w:t>
      </w:r>
      <w:r w:rsidR="0062515B">
        <w:rPr>
          <w:rFonts w:eastAsiaTheme="majorEastAsia"/>
          <w:b/>
          <w:bCs/>
        </w:rPr>
        <w:t>a</w:t>
      </w:r>
      <w:r w:rsidR="0062515B" w:rsidRPr="00897470">
        <w:rPr>
          <w:rFonts w:eastAsiaTheme="majorEastAsia"/>
          <w:b/>
          <w:bCs/>
        </w:rPr>
        <w:t xml:space="preserve">té </w:t>
      </w:r>
      <w:r w:rsidRPr="00897470">
        <w:rPr>
          <w:rFonts w:eastAsiaTheme="majorEastAsia"/>
          <w:b/>
          <w:bCs/>
        </w:rPr>
        <w:t xml:space="preserve">o fim de </w:t>
      </w:r>
      <w:r>
        <w:rPr>
          <w:rFonts w:eastAsiaTheme="majorEastAsia"/>
          <w:b/>
          <w:bCs/>
        </w:rPr>
        <w:t>2027</w:t>
      </w:r>
      <w:r w:rsidRPr="00897470">
        <w:rPr>
          <w:rFonts w:eastAsiaTheme="majorEastAsia"/>
          <w:b/>
          <w:bCs/>
        </w:rPr>
        <w:t>):</w:t>
      </w:r>
    </w:p>
    <w:p w14:paraId="567EC830" w14:textId="15EC881B" w:rsidR="00897470" w:rsidRPr="00E0608A" w:rsidRDefault="00242565" w:rsidP="002E022D">
      <w:pPr>
        <w:pStyle w:val="PargrafodaLista"/>
        <w:numPr>
          <w:ilvl w:val="0"/>
          <w:numId w:val="23"/>
        </w:numPr>
        <w:jc w:val="both"/>
        <w:rPr>
          <w:rFonts w:eastAsiaTheme="majorEastAsia"/>
        </w:rPr>
      </w:pPr>
      <w:r>
        <w:rPr>
          <w:rFonts w:eastAsiaTheme="majorEastAsia"/>
        </w:rPr>
        <w:t>i</w:t>
      </w:r>
      <w:r w:rsidR="00897470" w:rsidRPr="00E0608A">
        <w:rPr>
          <w:rFonts w:eastAsiaTheme="majorEastAsia"/>
        </w:rPr>
        <w:t>mplantação e atualização do Catálogo de Serviços e definição de responsáveis</w:t>
      </w:r>
      <w:r w:rsidR="005434CC">
        <w:rPr>
          <w:rFonts w:eastAsiaTheme="majorEastAsia"/>
        </w:rPr>
        <w:t>;</w:t>
      </w:r>
    </w:p>
    <w:p w14:paraId="58D2AD5B" w14:textId="3CA2E1D0" w:rsidR="00897470" w:rsidRDefault="00242565" w:rsidP="002E022D">
      <w:pPr>
        <w:pStyle w:val="PargrafodaLista"/>
        <w:numPr>
          <w:ilvl w:val="0"/>
          <w:numId w:val="23"/>
        </w:numPr>
        <w:jc w:val="both"/>
        <w:rPr>
          <w:rFonts w:eastAsiaTheme="majorEastAsia"/>
        </w:rPr>
      </w:pPr>
      <w:r>
        <w:rPr>
          <w:rFonts w:eastAsiaTheme="majorEastAsia"/>
        </w:rPr>
        <w:t>p</w:t>
      </w:r>
      <w:r w:rsidR="00897470" w:rsidRPr="00E0608A">
        <w:rPr>
          <w:rFonts w:eastAsiaTheme="majorEastAsia"/>
        </w:rPr>
        <w:t>ublicação das Instruções Normativas (INs) prioritárias de Segurança da Informação e início das trilhas de capacitação para usuários e lideranças</w:t>
      </w:r>
      <w:r w:rsidR="0062515B">
        <w:rPr>
          <w:rFonts w:eastAsiaTheme="majorEastAsia"/>
        </w:rPr>
        <w:t>;</w:t>
      </w:r>
      <w:r w:rsidR="005434CC">
        <w:rPr>
          <w:rFonts w:eastAsiaTheme="majorEastAsia"/>
        </w:rPr>
        <w:t xml:space="preserve"> e</w:t>
      </w:r>
    </w:p>
    <w:p w14:paraId="3F41BCFF" w14:textId="3B2B99DF" w:rsidR="00B73900" w:rsidRPr="00175946" w:rsidRDefault="00242565" w:rsidP="002E022D">
      <w:pPr>
        <w:pStyle w:val="PargrafodaLista"/>
        <w:numPr>
          <w:ilvl w:val="0"/>
          <w:numId w:val="23"/>
        </w:numPr>
        <w:jc w:val="both"/>
        <w:rPr>
          <w:rFonts w:eastAsiaTheme="majorEastAsia"/>
        </w:rPr>
      </w:pPr>
      <w:r>
        <w:rPr>
          <w:rFonts w:eastAsiaTheme="majorEastAsia"/>
        </w:rPr>
        <w:t>p</w:t>
      </w:r>
      <w:r w:rsidR="00B73900" w:rsidRPr="00E0608A">
        <w:rPr>
          <w:rFonts w:eastAsiaTheme="majorEastAsia"/>
        </w:rPr>
        <w:t xml:space="preserve">adronização dos processos de gestão de mudanças de TIC e automação de rotinas de atendimento para ganho de eficiência. </w:t>
      </w:r>
    </w:p>
    <w:p w14:paraId="3EDD0D42" w14:textId="62423ED6" w:rsidR="00897470" w:rsidRPr="00897470" w:rsidRDefault="00897470" w:rsidP="002E022D">
      <w:pPr>
        <w:jc w:val="both"/>
        <w:rPr>
          <w:rFonts w:eastAsiaTheme="majorEastAsia"/>
        </w:rPr>
      </w:pPr>
      <w:r w:rsidRPr="00897470">
        <w:rPr>
          <w:rFonts w:eastAsiaTheme="majorEastAsia"/>
          <w:b/>
          <w:bCs/>
        </w:rPr>
        <w:t xml:space="preserve">Médio </w:t>
      </w:r>
      <w:r w:rsidR="00F04462">
        <w:rPr>
          <w:rFonts w:eastAsiaTheme="majorEastAsia"/>
          <w:b/>
          <w:bCs/>
        </w:rPr>
        <w:t>e Longo Prazo</w:t>
      </w:r>
      <w:r w:rsidRPr="00897470">
        <w:rPr>
          <w:rFonts w:eastAsiaTheme="majorEastAsia"/>
          <w:b/>
          <w:bCs/>
        </w:rPr>
        <w:t xml:space="preserve"> (</w:t>
      </w:r>
      <w:r w:rsidR="00F04462">
        <w:rPr>
          <w:rFonts w:eastAsiaTheme="majorEastAsia"/>
          <w:b/>
          <w:bCs/>
        </w:rPr>
        <w:t>até o fim</w:t>
      </w:r>
      <w:r w:rsidRPr="00897470">
        <w:rPr>
          <w:rFonts w:eastAsiaTheme="majorEastAsia"/>
          <w:b/>
          <w:bCs/>
        </w:rPr>
        <w:t xml:space="preserve"> de </w:t>
      </w:r>
      <w:r>
        <w:rPr>
          <w:rFonts w:eastAsiaTheme="majorEastAsia"/>
          <w:b/>
          <w:bCs/>
        </w:rPr>
        <w:t>2028</w:t>
      </w:r>
      <w:r w:rsidR="00F04462">
        <w:rPr>
          <w:rFonts w:eastAsiaTheme="majorEastAsia"/>
          <w:b/>
          <w:bCs/>
        </w:rPr>
        <w:t xml:space="preserve"> / recorrente</w:t>
      </w:r>
      <w:r w:rsidRPr="00897470">
        <w:rPr>
          <w:rFonts w:eastAsiaTheme="majorEastAsia"/>
          <w:b/>
          <w:bCs/>
        </w:rPr>
        <w:t>):</w:t>
      </w:r>
    </w:p>
    <w:p w14:paraId="415273F8" w14:textId="22B4EF5B" w:rsidR="00897470" w:rsidRPr="00E0608A" w:rsidRDefault="00242565" w:rsidP="002E022D">
      <w:pPr>
        <w:pStyle w:val="PargrafodaLista"/>
        <w:numPr>
          <w:ilvl w:val="0"/>
          <w:numId w:val="24"/>
        </w:numPr>
        <w:jc w:val="both"/>
        <w:rPr>
          <w:rFonts w:eastAsiaTheme="majorEastAsia"/>
        </w:rPr>
      </w:pPr>
      <w:r>
        <w:rPr>
          <w:rFonts w:eastAsiaTheme="majorEastAsia"/>
        </w:rPr>
        <w:t>c</w:t>
      </w:r>
      <w:r w:rsidR="00897470" w:rsidRPr="00E0608A">
        <w:rPr>
          <w:rFonts w:eastAsiaTheme="majorEastAsia"/>
        </w:rPr>
        <w:t>onclusão da classificação de criticidade dos sistemas e elaboração dos planos de continuidade para as escalas T0 e T1</w:t>
      </w:r>
      <w:r w:rsidR="0062515B">
        <w:rPr>
          <w:rFonts w:eastAsiaTheme="majorEastAsia"/>
        </w:rPr>
        <w:t>;</w:t>
      </w:r>
      <w:r w:rsidR="0062515B" w:rsidRPr="00E0608A">
        <w:rPr>
          <w:rFonts w:eastAsiaTheme="majorEastAsia"/>
        </w:rPr>
        <w:t xml:space="preserve"> </w:t>
      </w:r>
    </w:p>
    <w:p w14:paraId="5DC76C20" w14:textId="5D6C2528" w:rsidR="00897470" w:rsidRDefault="00242565" w:rsidP="002E022D">
      <w:pPr>
        <w:pStyle w:val="PargrafodaLista"/>
        <w:numPr>
          <w:ilvl w:val="0"/>
          <w:numId w:val="24"/>
        </w:numPr>
        <w:jc w:val="both"/>
        <w:rPr>
          <w:rFonts w:eastAsiaTheme="majorEastAsia"/>
        </w:rPr>
      </w:pPr>
      <w:r>
        <w:rPr>
          <w:rFonts w:eastAsiaTheme="majorEastAsia"/>
        </w:rPr>
        <w:t>e</w:t>
      </w:r>
      <w:r w:rsidR="00897470" w:rsidRPr="00E0608A">
        <w:rPr>
          <w:rFonts w:eastAsiaTheme="majorEastAsia"/>
        </w:rPr>
        <w:t>xecução dos primeiros pilotos controlados com tecnologias emergentes</w:t>
      </w:r>
      <w:r w:rsidR="00F17414">
        <w:rPr>
          <w:rFonts w:eastAsiaTheme="majorEastAsia"/>
        </w:rPr>
        <w:t>;</w:t>
      </w:r>
    </w:p>
    <w:p w14:paraId="5BFC4700" w14:textId="09884FD3" w:rsidR="00B73900" w:rsidRPr="00B73900" w:rsidRDefault="00242565" w:rsidP="002E022D">
      <w:pPr>
        <w:pStyle w:val="PargrafodaLista"/>
        <w:numPr>
          <w:ilvl w:val="0"/>
          <w:numId w:val="24"/>
        </w:numPr>
        <w:jc w:val="both"/>
        <w:rPr>
          <w:rFonts w:eastAsiaTheme="majorEastAsia"/>
        </w:rPr>
      </w:pPr>
      <w:r>
        <w:rPr>
          <w:rFonts w:eastAsiaTheme="majorEastAsia"/>
        </w:rPr>
        <w:t>e</w:t>
      </w:r>
      <w:r w:rsidR="00B73900" w:rsidRPr="00E0608A">
        <w:rPr>
          <w:rFonts w:eastAsiaTheme="majorEastAsia"/>
        </w:rPr>
        <w:t>laboração da diretriz interna para uso de Inteligência Artificial (IN-DTIC</w:t>
      </w:r>
      <w:r w:rsidR="0062515B" w:rsidRPr="00E0608A">
        <w:rPr>
          <w:rFonts w:eastAsiaTheme="majorEastAsia"/>
        </w:rPr>
        <w:t>)</w:t>
      </w:r>
      <w:r w:rsidR="0062515B">
        <w:rPr>
          <w:rFonts w:eastAsiaTheme="majorEastAsia"/>
        </w:rPr>
        <w:t>; e</w:t>
      </w:r>
      <w:r w:rsidR="0062515B" w:rsidRPr="00E0608A">
        <w:rPr>
          <w:rFonts w:eastAsiaTheme="majorEastAsia"/>
        </w:rPr>
        <w:t xml:space="preserve"> </w:t>
      </w:r>
    </w:p>
    <w:p w14:paraId="01356E4F" w14:textId="1ED007BB" w:rsidR="00897470" w:rsidRPr="00E0608A" w:rsidRDefault="00242565" w:rsidP="002E022D">
      <w:pPr>
        <w:pStyle w:val="PargrafodaLista"/>
        <w:numPr>
          <w:ilvl w:val="0"/>
          <w:numId w:val="25"/>
        </w:numPr>
        <w:jc w:val="both"/>
        <w:rPr>
          <w:rFonts w:eastAsiaTheme="majorEastAsia"/>
        </w:rPr>
      </w:pPr>
      <w:r>
        <w:rPr>
          <w:rFonts w:eastAsiaTheme="majorEastAsia"/>
        </w:rPr>
        <w:t>m</w:t>
      </w:r>
      <w:r w:rsidR="00897470" w:rsidRPr="00E0608A">
        <w:rPr>
          <w:rFonts w:eastAsiaTheme="majorEastAsia"/>
        </w:rPr>
        <w:t>onitoramento contínuo dos indicadores de desempenho (KPIs), como tempo de atendimento e severidade de incidentes</w:t>
      </w:r>
      <w:r w:rsidR="0062515B">
        <w:rPr>
          <w:rFonts w:eastAsiaTheme="majorEastAsia"/>
        </w:rPr>
        <w:t>;</w:t>
      </w:r>
      <w:r w:rsidR="0062515B" w:rsidRPr="00E0608A">
        <w:rPr>
          <w:rFonts w:eastAsiaTheme="majorEastAsia"/>
        </w:rPr>
        <w:t xml:space="preserve"> </w:t>
      </w:r>
    </w:p>
    <w:p w14:paraId="79D5820C" w14:textId="05487186" w:rsidR="00897470" w:rsidRDefault="00242565" w:rsidP="002E022D">
      <w:pPr>
        <w:pStyle w:val="PargrafodaLista"/>
        <w:numPr>
          <w:ilvl w:val="0"/>
          <w:numId w:val="25"/>
        </w:numPr>
        <w:jc w:val="both"/>
        <w:rPr>
          <w:rFonts w:eastAsiaTheme="majorEastAsia"/>
        </w:rPr>
      </w:pPr>
      <w:r>
        <w:rPr>
          <w:rFonts w:eastAsiaTheme="majorEastAsia"/>
        </w:rPr>
        <w:t>r</w:t>
      </w:r>
      <w:r w:rsidR="00897470" w:rsidRPr="00E0608A">
        <w:rPr>
          <w:rFonts w:eastAsiaTheme="majorEastAsia"/>
        </w:rPr>
        <w:t>ealização da revisão</w:t>
      </w:r>
      <w:r w:rsidR="00E0608A">
        <w:rPr>
          <w:rFonts w:eastAsiaTheme="majorEastAsia"/>
        </w:rPr>
        <w:t xml:space="preserve"> </w:t>
      </w:r>
      <w:r w:rsidR="00897470" w:rsidRPr="00E0608A">
        <w:rPr>
          <w:rFonts w:eastAsiaTheme="majorEastAsia"/>
        </w:rPr>
        <w:t>do PDTI</w:t>
      </w:r>
      <w:r w:rsidR="0062515B">
        <w:rPr>
          <w:rFonts w:eastAsiaTheme="majorEastAsia"/>
        </w:rPr>
        <w:t>,</w:t>
      </w:r>
      <w:r w:rsidR="00E0608A">
        <w:rPr>
          <w:rFonts w:eastAsiaTheme="majorEastAsia"/>
        </w:rPr>
        <w:t xml:space="preserve"> conforme necessidade</w:t>
      </w:r>
      <w:r w:rsidR="0062515B">
        <w:rPr>
          <w:rFonts w:eastAsiaTheme="majorEastAsia"/>
        </w:rPr>
        <w:t>; e</w:t>
      </w:r>
    </w:p>
    <w:p w14:paraId="74CB8E98" w14:textId="0151E3C9" w:rsidR="000B3CF7" w:rsidRPr="000B3CF7" w:rsidRDefault="00242565" w:rsidP="002E022D">
      <w:pPr>
        <w:pStyle w:val="PargrafodaLista"/>
        <w:numPr>
          <w:ilvl w:val="0"/>
          <w:numId w:val="25"/>
        </w:numPr>
        <w:jc w:val="both"/>
      </w:pPr>
      <w:r w:rsidRPr="00F04462">
        <w:rPr>
          <w:rFonts w:eastAsiaTheme="majorEastAsia"/>
        </w:rPr>
        <w:t>c</w:t>
      </w:r>
      <w:r w:rsidR="00B73900" w:rsidRPr="00F04462">
        <w:rPr>
          <w:rFonts w:eastAsiaTheme="majorEastAsia"/>
        </w:rPr>
        <w:t>ria</w:t>
      </w:r>
      <w:r w:rsidR="0062515B" w:rsidRPr="00F04462">
        <w:rPr>
          <w:rFonts w:eastAsiaTheme="majorEastAsia"/>
        </w:rPr>
        <w:t>ção de</w:t>
      </w:r>
      <w:r w:rsidR="00B73900" w:rsidRPr="00F04462">
        <w:rPr>
          <w:rFonts w:eastAsiaTheme="majorEastAsia"/>
        </w:rPr>
        <w:t xml:space="preserve"> diretrizes para o uso de novas tecnologias.</w:t>
      </w:r>
    </w:p>
    <w:sectPr w:rsidR="000B3CF7" w:rsidRPr="000B3CF7" w:rsidSect="00B05FF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E27"/>
    <w:multiLevelType w:val="hybridMultilevel"/>
    <w:tmpl w:val="9C7EF58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D5004"/>
    <w:multiLevelType w:val="hybridMultilevel"/>
    <w:tmpl w:val="AAFE5FE6"/>
    <w:lvl w:ilvl="0" w:tplc="99D0508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950CE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CD00D2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8F4A38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298EE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16CA09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57E315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DC805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19270F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9552EF9"/>
    <w:multiLevelType w:val="multilevel"/>
    <w:tmpl w:val="9B7A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7D87E"/>
    <w:multiLevelType w:val="hybridMultilevel"/>
    <w:tmpl w:val="EDAC9ABA"/>
    <w:lvl w:ilvl="0" w:tplc="462E9F6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4F02B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E3E7C1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2F679E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1FC7A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6ECEA2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C2A470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6DA27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F1428B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20DB5951"/>
    <w:multiLevelType w:val="hybridMultilevel"/>
    <w:tmpl w:val="41223B44"/>
    <w:lvl w:ilvl="0" w:tplc="112AE89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07A28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A0E11F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B78772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71CAB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72A0ED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D1AAC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10045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A4C437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1613617"/>
    <w:multiLevelType w:val="hybridMultilevel"/>
    <w:tmpl w:val="AF3069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30FBE"/>
    <w:multiLevelType w:val="hybridMultilevel"/>
    <w:tmpl w:val="E242BBDA"/>
    <w:lvl w:ilvl="0" w:tplc="54F83ED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566CE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ACC1C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144F04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26483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C2CB1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48AED8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98CF9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DA6D8A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201CF07"/>
    <w:multiLevelType w:val="hybridMultilevel"/>
    <w:tmpl w:val="7506C97E"/>
    <w:lvl w:ilvl="0" w:tplc="73948B2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85868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2703D2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E26D79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E4851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792746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A84000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58829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63C45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305069C"/>
    <w:multiLevelType w:val="hybridMultilevel"/>
    <w:tmpl w:val="3168CBCA"/>
    <w:lvl w:ilvl="0" w:tplc="BEECF3D2">
      <w:start w:val="1"/>
      <w:numFmt w:val="bullet"/>
      <w:lvlText w:val=""/>
      <w:lvlJc w:val="left"/>
      <w:pPr>
        <w:ind w:left="1068" w:hanging="360"/>
      </w:pPr>
      <w:rPr>
        <w:rFonts w:ascii="Symbol" w:eastAsia="Symbol" w:hAnsi="Symbol" w:cs="Symbol"/>
      </w:rPr>
    </w:lvl>
    <w:lvl w:ilvl="1" w:tplc="7CDCA770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 w:tplc="14A8B234">
      <w:start w:val="1"/>
      <w:numFmt w:val="bullet"/>
      <w:lvlText w:val=""/>
      <w:lvlJc w:val="left"/>
      <w:pPr>
        <w:ind w:left="2508" w:hanging="360"/>
      </w:pPr>
      <w:rPr>
        <w:rFonts w:ascii="Wingdings" w:eastAsia="Wingdings" w:hAnsi="Wingdings" w:cs="Wingdings"/>
      </w:rPr>
    </w:lvl>
    <w:lvl w:ilvl="3" w:tplc="25A6A3A8">
      <w:start w:val="1"/>
      <w:numFmt w:val="bullet"/>
      <w:lvlText w:val=""/>
      <w:lvlJc w:val="left"/>
      <w:pPr>
        <w:ind w:left="3228" w:hanging="360"/>
      </w:pPr>
      <w:rPr>
        <w:rFonts w:ascii="Symbol" w:eastAsia="Symbol" w:hAnsi="Symbol" w:cs="Symbol"/>
      </w:rPr>
    </w:lvl>
    <w:lvl w:ilvl="4" w:tplc="D1D0A7BE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 w:tplc="ABDA37F8">
      <w:start w:val="1"/>
      <w:numFmt w:val="bullet"/>
      <w:lvlText w:val=""/>
      <w:lvlJc w:val="left"/>
      <w:pPr>
        <w:ind w:left="4668" w:hanging="360"/>
      </w:pPr>
      <w:rPr>
        <w:rFonts w:ascii="Wingdings" w:eastAsia="Wingdings" w:hAnsi="Wingdings" w:cs="Wingdings"/>
      </w:rPr>
    </w:lvl>
    <w:lvl w:ilvl="6" w:tplc="AF76B364">
      <w:start w:val="1"/>
      <w:numFmt w:val="bullet"/>
      <w:lvlText w:val=""/>
      <w:lvlJc w:val="left"/>
      <w:pPr>
        <w:ind w:left="5388" w:hanging="360"/>
      </w:pPr>
      <w:rPr>
        <w:rFonts w:ascii="Symbol" w:eastAsia="Symbol" w:hAnsi="Symbol" w:cs="Symbol"/>
      </w:rPr>
    </w:lvl>
    <w:lvl w:ilvl="7" w:tplc="7800F722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 w:tplc="5B681B76">
      <w:start w:val="1"/>
      <w:numFmt w:val="bullet"/>
      <w:lvlText w:val=""/>
      <w:lvlJc w:val="left"/>
      <w:pPr>
        <w:ind w:left="6828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D863A0E"/>
    <w:multiLevelType w:val="hybridMultilevel"/>
    <w:tmpl w:val="EF6464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6ED4F"/>
    <w:multiLevelType w:val="hybridMultilevel"/>
    <w:tmpl w:val="DB7E15C0"/>
    <w:lvl w:ilvl="0" w:tplc="B602EB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68288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19C0BF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AB2A38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13A28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E0320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94ED74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94CA3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9AC424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34363877"/>
    <w:multiLevelType w:val="hybridMultilevel"/>
    <w:tmpl w:val="1E1806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33D25"/>
    <w:multiLevelType w:val="hybridMultilevel"/>
    <w:tmpl w:val="DB341E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13B13"/>
    <w:multiLevelType w:val="hybridMultilevel"/>
    <w:tmpl w:val="00C291B6"/>
    <w:lvl w:ilvl="0" w:tplc="5D54EDB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59A30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2E0C06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9EEDF8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8DC28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9E190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388A34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47AE9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9B0D4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39331B58"/>
    <w:multiLevelType w:val="hybridMultilevel"/>
    <w:tmpl w:val="F17CB94C"/>
    <w:lvl w:ilvl="0" w:tplc="2AE04F8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80068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54ABC4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65EDDF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5CE48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BAE39D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67C3D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FF00C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EBA96F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3C432766"/>
    <w:multiLevelType w:val="hybridMultilevel"/>
    <w:tmpl w:val="5D9C82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81902"/>
    <w:multiLevelType w:val="hybridMultilevel"/>
    <w:tmpl w:val="453221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21FE4"/>
    <w:multiLevelType w:val="hybridMultilevel"/>
    <w:tmpl w:val="359AD5CC"/>
    <w:lvl w:ilvl="0" w:tplc="AC8AD9D8">
      <w:start w:val="1"/>
      <w:numFmt w:val="decimal"/>
      <w:lvlText w:val="%1."/>
      <w:lvlJc w:val="left"/>
      <w:pPr>
        <w:ind w:left="720" w:hanging="360"/>
      </w:pPr>
    </w:lvl>
    <w:lvl w:ilvl="1" w:tplc="F16A2916">
      <w:start w:val="1"/>
      <w:numFmt w:val="lowerLetter"/>
      <w:lvlText w:val="%2."/>
      <w:lvlJc w:val="left"/>
      <w:pPr>
        <w:ind w:left="1440" w:hanging="360"/>
      </w:pPr>
    </w:lvl>
    <w:lvl w:ilvl="2" w:tplc="9AD0ADC2">
      <w:start w:val="1"/>
      <w:numFmt w:val="lowerRoman"/>
      <w:lvlText w:val="%3."/>
      <w:lvlJc w:val="right"/>
      <w:pPr>
        <w:ind w:left="2160" w:hanging="180"/>
      </w:pPr>
    </w:lvl>
    <w:lvl w:ilvl="3" w:tplc="946C9A98">
      <w:start w:val="1"/>
      <w:numFmt w:val="decimal"/>
      <w:lvlText w:val="%4."/>
      <w:lvlJc w:val="left"/>
      <w:pPr>
        <w:ind w:left="2880" w:hanging="360"/>
      </w:pPr>
    </w:lvl>
    <w:lvl w:ilvl="4" w:tplc="23C83696">
      <w:start w:val="1"/>
      <w:numFmt w:val="lowerLetter"/>
      <w:lvlText w:val="%5."/>
      <w:lvlJc w:val="left"/>
      <w:pPr>
        <w:ind w:left="3600" w:hanging="360"/>
      </w:pPr>
    </w:lvl>
    <w:lvl w:ilvl="5" w:tplc="60B21D86">
      <w:start w:val="1"/>
      <w:numFmt w:val="lowerRoman"/>
      <w:lvlText w:val="%6."/>
      <w:lvlJc w:val="right"/>
      <w:pPr>
        <w:ind w:left="4320" w:hanging="180"/>
      </w:pPr>
    </w:lvl>
    <w:lvl w:ilvl="6" w:tplc="08B8D058">
      <w:start w:val="1"/>
      <w:numFmt w:val="decimal"/>
      <w:lvlText w:val="%7."/>
      <w:lvlJc w:val="left"/>
      <w:pPr>
        <w:ind w:left="5040" w:hanging="360"/>
      </w:pPr>
    </w:lvl>
    <w:lvl w:ilvl="7" w:tplc="6DEA1AEE">
      <w:start w:val="1"/>
      <w:numFmt w:val="lowerLetter"/>
      <w:lvlText w:val="%8."/>
      <w:lvlJc w:val="left"/>
      <w:pPr>
        <w:ind w:left="5760" w:hanging="360"/>
      </w:pPr>
    </w:lvl>
    <w:lvl w:ilvl="8" w:tplc="6764C3D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87514"/>
    <w:multiLevelType w:val="hybridMultilevel"/>
    <w:tmpl w:val="9F90D8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4AE02"/>
    <w:multiLevelType w:val="hybridMultilevel"/>
    <w:tmpl w:val="A6441DB4"/>
    <w:lvl w:ilvl="0" w:tplc="EED88378">
      <w:start w:val="1"/>
      <w:numFmt w:val="decimal"/>
      <w:lvlText w:val="%1."/>
      <w:lvlJc w:val="left"/>
      <w:pPr>
        <w:ind w:left="720" w:hanging="360"/>
      </w:pPr>
    </w:lvl>
    <w:lvl w:ilvl="1" w:tplc="339E81E6">
      <w:start w:val="1"/>
      <w:numFmt w:val="lowerLetter"/>
      <w:lvlText w:val="%2."/>
      <w:lvlJc w:val="left"/>
      <w:pPr>
        <w:ind w:left="1440" w:hanging="360"/>
      </w:pPr>
    </w:lvl>
    <w:lvl w:ilvl="2" w:tplc="E028DE28">
      <w:start w:val="1"/>
      <w:numFmt w:val="lowerRoman"/>
      <w:lvlText w:val="%3."/>
      <w:lvlJc w:val="right"/>
      <w:pPr>
        <w:ind w:left="2160" w:hanging="180"/>
      </w:pPr>
    </w:lvl>
    <w:lvl w:ilvl="3" w:tplc="47448E06">
      <w:start w:val="1"/>
      <w:numFmt w:val="decimal"/>
      <w:lvlText w:val="%4."/>
      <w:lvlJc w:val="left"/>
      <w:pPr>
        <w:ind w:left="2880" w:hanging="360"/>
      </w:pPr>
    </w:lvl>
    <w:lvl w:ilvl="4" w:tplc="04A8DFA6">
      <w:start w:val="1"/>
      <w:numFmt w:val="lowerLetter"/>
      <w:lvlText w:val="%5."/>
      <w:lvlJc w:val="left"/>
      <w:pPr>
        <w:ind w:left="3600" w:hanging="360"/>
      </w:pPr>
    </w:lvl>
    <w:lvl w:ilvl="5" w:tplc="71C058AE">
      <w:start w:val="1"/>
      <w:numFmt w:val="lowerRoman"/>
      <w:lvlText w:val="%6."/>
      <w:lvlJc w:val="right"/>
      <w:pPr>
        <w:ind w:left="4320" w:hanging="180"/>
      </w:pPr>
    </w:lvl>
    <w:lvl w:ilvl="6" w:tplc="79181B1C">
      <w:start w:val="1"/>
      <w:numFmt w:val="decimal"/>
      <w:lvlText w:val="%7."/>
      <w:lvlJc w:val="left"/>
      <w:pPr>
        <w:ind w:left="5040" w:hanging="360"/>
      </w:pPr>
    </w:lvl>
    <w:lvl w:ilvl="7" w:tplc="6A7ECCE2">
      <w:start w:val="1"/>
      <w:numFmt w:val="lowerLetter"/>
      <w:lvlText w:val="%8."/>
      <w:lvlJc w:val="left"/>
      <w:pPr>
        <w:ind w:left="5760" w:hanging="360"/>
      </w:pPr>
    </w:lvl>
    <w:lvl w:ilvl="8" w:tplc="8D6A9DC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514A7"/>
    <w:multiLevelType w:val="hybridMultilevel"/>
    <w:tmpl w:val="C616E50E"/>
    <w:lvl w:ilvl="0" w:tplc="FEFCD0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D78D0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D804FB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D070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04448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576B3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6CC69A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52E3F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A4E1A6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5C2002D0"/>
    <w:multiLevelType w:val="hybridMultilevel"/>
    <w:tmpl w:val="029EB012"/>
    <w:lvl w:ilvl="0" w:tplc="1C6CDFC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48870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662013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096BE1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CBA67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4BCF4F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DBCCDE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CA8F2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4D892C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58ECEA6"/>
    <w:multiLevelType w:val="hybridMultilevel"/>
    <w:tmpl w:val="3118E304"/>
    <w:lvl w:ilvl="0" w:tplc="8EA025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B2AB0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7302D3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7E2EDD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E647B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5DCC2C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936D53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3007C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D4C39D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68566AD4"/>
    <w:multiLevelType w:val="hybridMultilevel"/>
    <w:tmpl w:val="630C2BE2"/>
    <w:lvl w:ilvl="0" w:tplc="DBC6D10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4C4F5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786287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CA2ED4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AE45E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B0A938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A34B44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CDCFA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B28F8D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86D67FB"/>
    <w:multiLevelType w:val="hybridMultilevel"/>
    <w:tmpl w:val="C4DA7F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D6353"/>
    <w:multiLevelType w:val="hybridMultilevel"/>
    <w:tmpl w:val="D0DE574C"/>
    <w:lvl w:ilvl="0" w:tplc="76A0575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40263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8623B2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CACE51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8BE25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DB629B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96A232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27A2F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3D6985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6CAC58BA"/>
    <w:multiLevelType w:val="hybridMultilevel"/>
    <w:tmpl w:val="1AB8803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C57B1B"/>
    <w:multiLevelType w:val="multilevel"/>
    <w:tmpl w:val="F890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2D5CC3"/>
    <w:multiLevelType w:val="multilevel"/>
    <w:tmpl w:val="EF18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104090">
    <w:abstractNumId w:val="6"/>
  </w:num>
  <w:num w:numId="2" w16cid:durableId="1063791575">
    <w:abstractNumId w:val="19"/>
  </w:num>
  <w:num w:numId="3" w16cid:durableId="2099055681">
    <w:abstractNumId w:val="13"/>
  </w:num>
  <w:num w:numId="4" w16cid:durableId="413474661">
    <w:abstractNumId w:val="3"/>
  </w:num>
  <w:num w:numId="5" w16cid:durableId="290405058">
    <w:abstractNumId w:val="7"/>
  </w:num>
  <w:num w:numId="6" w16cid:durableId="1225481971">
    <w:abstractNumId w:val="14"/>
  </w:num>
  <w:num w:numId="7" w16cid:durableId="1771463192">
    <w:abstractNumId w:val="23"/>
  </w:num>
  <w:num w:numId="8" w16cid:durableId="360866017">
    <w:abstractNumId w:val="17"/>
  </w:num>
  <w:num w:numId="9" w16cid:durableId="1007368078">
    <w:abstractNumId w:val="21"/>
  </w:num>
  <w:num w:numId="10" w16cid:durableId="1735200914">
    <w:abstractNumId w:val="8"/>
  </w:num>
  <w:num w:numId="11" w16cid:durableId="1320618539">
    <w:abstractNumId w:val="20"/>
  </w:num>
  <w:num w:numId="12" w16cid:durableId="665523102">
    <w:abstractNumId w:val="25"/>
  </w:num>
  <w:num w:numId="13" w16cid:durableId="1965889135">
    <w:abstractNumId w:val="4"/>
  </w:num>
  <w:num w:numId="14" w16cid:durableId="1186333869">
    <w:abstractNumId w:val="1"/>
  </w:num>
  <w:num w:numId="15" w16cid:durableId="1229879644">
    <w:abstractNumId w:val="10"/>
  </w:num>
  <w:num w:numId="16" w16cid:durableId="1108041492">
    <w:abstractNumId w:val="22"/>
  </w:num>
  <w:num w:numId="17" w16cid:durableId="442650893">
    <w:abstractNumId w:val="11"/>
  </w:num>
  <w:num w:numId="18" w16cid:durableId="933363854">
    <w:abstractNumId w:val="27"/>
  </w:num>
  <w:num w:numId="19" w16cid:durableId="93520100">
    <w:abstractNumId w:val="18"/>
  </w:num>
  <w:num w:numId="20" w16cid:durableId="2099590768">
    <w:abstractNumId w:val="2"/>
  </w:num>
  <w:num w:numId="21" w16cid:durableId="363674399">
    <w:abstractNumId w:val="16"/>
  </w:num>
  <w:num w:numId="22" w16cid:durableId="1512136505">
    <w:abstractNumId w:val="28"/>
  </w:num>
  <w:num w:numId="23" w16cid:durableId="311910777">
    <w:abstractNumId w:val="15"/>
  </w:num>
  <w:num w:numId="24" w16cid:durableId="335496127">
    <w:abstractNumId w:val="12"/>
  </w:num>
  <w:num w:numId="25" w16cid:durableId="1278637868">
    <w:abstractNumId w:val="9"/>
  </w:num>
  <w:num w:numId="26" w16cid:durableId="2145809765">
    <w:abstractNumId w:val="26"/>
  </w:num>
  <w:num w:numId="27" w16cid:durableId="1694501993">
    <w:abstractNumId w:val="0"/>
  </w:num>
  <w:num w:numId="28" w16cid:durableId="745885491">
    <w:abstractNumId w:val="5"/>
  </w:num>
  <w:num w:numId="29" w16cid:durableId="11145212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F1"/>
    <w:rsid w:val="00043E95"/>
    <w:rsid w:val="000B3CF7"/>
    <w:rsid w:val="000F745E"/>
    <w:rsid w:val="00175946"/>
    <w:rsid w:val="00242565"/>
    <w:rsid w:val="002706C4"/>
    <w:rsid w:val="002E022D"/>
    <w:rsid w:val="002E37B2"/>
    <w:rsid w:val="00431C9F"/>
    <w:rsid w:val="004E0525"/>
    <w:rsid w:val="00502C64"/>
    <w:rsid w:val="005434CC"/>
    <w:rsid w:val="00616798"/>
    <w:rsid w:val="00621297"/>
    <w:rsid w:val="0062515B"/>
    <w:rsid w:val="00703691"/>
    <w:rsid w:val="00756F5F"/>
    <w:rsid w:val="00791D7B"/>
    <w:rsid w:val="00897470"/>
    <w:rsid w:val="008B8F2A"/>
    <w:rsid w:val="00995717"/>
    <w:rsid w:val="009C2F07"/>
    <w:rsid w:val="00AB6B99"/>
    <w:rsid w:val="00B05FF1"/>
    <w:rsid w:val="00B73900"/>
    <w:rsid w:val="00DB235E"/>
    <w:rsid w:val="00DB3A0A"/>
    <w:rsid w:val="00E0608A"/>
    <w:rsid w:val="00E51F44"/>
    <w:rsid w:val="00EE5523"/>
    <w:rsid w:val="00F04462"/>
    <w:rsid w:val="00F17414"/>
    <w:rsid w:val="01241147"/>
    <w:rsid w:val="0B1D2444"/>
    <w:rsid w:val="0EBA82D7"/>
    <w:rsid w:val="14B7212B"/>
    <w:rsid w:val="16BC0A2A"/>
    <w:rsid w:val="1AA7ED93"/>
    <w:rsid w:val="1E09721F"/>
    <w:rsid w:val="1F585BC1"/>
    <w:rsid w:val="26EF7844"/>
    <w:rsid w:val="288966C2"/>
    <w:rsid w:val="34FC6B7F"/>
    <w:rsid w:val="44638112"/>
    <w:rsid w:val="47F0022F"/>
    <w:rsid w:val="531BB6B5"/>
    <w:rsid w:val="565F499A"/>
    <w:rsid w:val="6520A05B"/>
    <w:rsid w:val="65DE3E7D"/>
    <w:rsid w:val="6DCFC048"/>
    <w:rsid w:val="766FA69E"/>
    <w:rsid w:val="7FC5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22E0"/>
  <w15:chartTrackingRefBased/>
  <w15:docId w15:val="{5CE25AC1-1310-4DA3-9FC0-725B229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FF1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05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5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05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5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5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5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5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5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5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5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B05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B05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5F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5F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5F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5F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5F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5F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5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5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5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5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5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5F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5F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5F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5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5F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5FF1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2E37B2"/>
    <w:pPr>
      <w:spacing w:after="0" w:line="240" w:lineRule="auto"/>
    </w:pPr>
    <w:rPr>
      <w:rFonts w:eastAsiaTheme="minorEastAsia"/>
      <w:kern w:val="0"/>
      <w:lang w:eastAsia="ja-JP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6251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251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2515B"/>
    <w:rPr>
      <w:rFonts w:eastAsiaTheme="minorEastAsia"/>
      <w:kern w:val="0"/>
      <w:sz w:val="20"/>
      <w:szCs w:val="20"/>
      <w:lang w:eastAsia="ja-JP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251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2515B"/>
    <w:rPr>
      <w:rFonts w:eastAsiaTheme="minorEastAsia"/>
      <w:b/>
      <w:bCs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4C3E8181145846B9A43CED5AF2AD51" ma:contentTypeVersion="13" ma:contentTypeDescription="Crie um novo documento." ma:contentTypeScope="" ma:versionID="2cf91b87d9b8dcdbaf61698ff8feab45">
  <xsd:schema xmlns:xsd="http://www.w3.org/2001/XMLSchema" xmlns:xs="http://www.w3.org/2001/XMLSchema" xmlns:p="http://schemas.microsoft.com/office/2006/metadata/properties" xmlns:ns2="2c6cedf8-bc83-47a7-9a89-ba9946353fdf" xmlns:ns3="d396c67c-05b4-4461-abd9-13dbfd5116ae" targetNamespace="http://schemas.microsoft.com/office/2006/metadata/properties" ma:root="true" ma:fieldsID="66f6b708ccbdc6cad8b1c9f4bae7f95d" ns2:_="" ns3:_="">
    <xsd:import namespace="2c6cedf8-bc83-47a7-9a89-ba9946353fdf"/>
    <xsd:import namespace="d396c67c-05b4-4461-abd9-13dbfd511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edf8-bc83-47a7-9a89-ba9946353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6c67c-05b4-4461-abd9-13dbfd511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4be1d45-d8e3-4a68-9e03-be5d00b83596}" ma:internalName="TaxCatchAll" ma:showField="CatchAllData" ma:web="d396c67c-05b4-4461-abd9-13dbfd511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96c67c-05b4-4461-abd9-13dbfd5116ae" xsi:nil="true"/>
    <lcf76f155ced4ddcb4097134ff3c332f xmlns="2c6cedf8-bc83-47a7-9a89-ba9946353f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01E80B-BE2B-4007-933B-0A4972E96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cedf8-bc83-47a7-9a89-ba9946353fdf"/>
    <ds:schemaRef ds:uri="d396c67c-05b4-4461-abd9-13dbfd511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B8A69-8904-47A0-B723-1385F95482DE}">
  <ds:schemaRefs>
    <ds:schemaRef ds:uri="http://schemas.microsoft.com/office/2006/metadata/properties"/>
    <ds:schemaRef ds:uri="http://schemas.microsoft.com/office/infopath/2007/PartnerControls"/>
    <ds:schemaRef ds:uri="d396c67c-05b4-4461-abd9-13dbfd5116ae"/>
    <ds:schemaRef ds:uri="2c6cedf8-bc83-47a7-9a89-ba9946353fdf"/>
  </ds:schemaRefs>
</ds:datastoreItem>
</file>

<file path=customXml/itemProps3.xml><?xml version="1.0" encoding="utf-8"?>
<ds:datastoreItem xmlns:ds="http://schemas.openxmlformats.org/officeDocument/2006/customXml" ds:itemID="{F01F7AE6-37B4-4D12-A3B0-30185BB379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1331</Words>
  <Characters>8035</Characters>
  <Application>Microsoft Office Word</Application>
  <DocSecurity>0</DocSecurity>
  <Lines>167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Cesar Pedo Nunes</dc:creator>
  <cp:keywords/>
  <dc:description/>
  <cp:lastModifiedBy>Henrique Montagner Fernandes</cp:lastModifiedBy>
  <cp:revision>3</cp:revision>
  <cp:lastPrinted>2026-06-10T16:53:00Z</cp:lastPrinted>
  <dcterms:created xsi:type="dcterms:W3CDTF">2026-07-22T18:13:00Z</dcterms:created>
  <dcterms:modified xsi:type="dcterms:W3CDTF">2026-07-27T14:18:00Z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0x010100BD4C3E8181145846B9A43CED5AF2AD51</vt:lpwstr>
  </property>
  <property fmtid="{D5CDD505-2E9C-101B-9397-08002B2CF9AE}" pid="3" name="MediaServiceImageTags">
    <vt:lpwstr/>
  </property>
</Properties>
</file>